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C9B3FE" w14:textId="77777777" w:rsidR="00300BC2" w:rsidRDefault="00300BC2">
      <w:pPr>
        <w:rPr>
          <w:b/>
          <w:sz w:val="28"/>
          <w:szCs w:val="28"/>
          <w:u w:val="single"/>
        </w:rPr>
      </w:pPr>
    </w:p>
    <w:p w14:paraId="690ADB62" w14:textId="77777777" w:rsidR="00300BC2" w:rsidRDefault="00A011EA">
      <w:pPr>
        <w:spacing w:after="0" w:line="240" w:lineRule="auto"/>
        <w:jc w:val="center"/>
        <w:rPr>
          <w:b/>
          <w:sz w:val="28"/>
          <w:szCs w:val="28"/>
          <w:u w:val="single"/>
        </w:rPr>
      </w:pPr>
      <w:r>
        <w:rPr>
          <w:b/>
          <w:sz w:val="28"/>
          <w:szCs w:val="28"/>
          <w:u w:val="single"/>
        </w:rPr>
        <w:t>RESEARCH PROTOCOL</w:t>
      </w:r>
    </w:p>
    <w:p w14:paraId="608F1CB6" w14:textId="77777777" w:rsidR="00300BC2" w:rsidRDefault="00300BC2">
      <w:pPr>
        <w:spacing w:after="0" w:line="240" w:lineRule="auto"/>
        <w:jc w:val="center"/>
        <w:rPr>
          <w:b/>
          <w:sz w:val="14"/>
          <w:szCs w:val="14"/>
          <w:u w:val="single"/>
        </w:rPr>
      </w:pPr>
    </w:p>
    <w:p w14:paraId="6D4D5159" w14:textId="77777777" w:rsidR="00300BC2" w:rsidRDefault="00300BC2">
      <w:pPr>
        <w:spacing w:after="0" w:line="240" w:lineRule="auto"/>
        <w:jc w:val="center"/>
        <w:rPr>
          <w:b/>
          <w:sz w:val="26"/>
          <w:szCs w:val="26"/>
          <w:u w:val="single"/>
        </w:rPr>
      </w:pPr>
    </w:p>
    <w:p w14:paraId="4A36BE5D" w14:textId="77777777" w:rsidR="00300BC2" w:rsidRDefault="00300BC2">
      <w:pPr>
        <w:spacing w:after="0" w:line="240" w:lineRule="auto"/>
        <w:jc w:val="center"/>
        <w:rPr>
          <w:b/>
          <w:sz w:val="26"/>
          <w:szCs w:val="26"/>
          <w:u w:val="single"/>
        </w:rPr>
      </w:pPr>
    </w:p>
    <w:p w14:paraId="3131D984" w14:textId="77777777" w:rsidR="00300BC2" w:rsidRDefault="00300BC2">
      <w:pPr>
        <w:spacing w:after="0" w:line="240" w:lineRule="auto"/>
        <w:jc w:val="center"/>
        <w:rPr>
          <w:b/>
          <w:sz w:val="26"/>
          <w:szCs w:val="26"/>
          <w:u w:val="single"/>
        </w:rPr>
      </w:pPr>
    </w:p>
    <w:p w14:paraId="60726DB9" w14:textId="711CBDDD" w:rsidR="00300BC2" w:rsidRDefault="008726B9">
      <w:pPr>
        <w:spacing w:after="0" w:line="240" w:lineRule="auto"/>
        <w:jc w:val="center"/>
        <w:rPr>
          <w:b/>
          <w:sz w:val="26"/>
          <w:szCs w:val="26"/>
          <w:u w:val="single"/>
        </w:rPr>
      </w:pPr>
      <w:r w:rsidRPr="002A61D2">
        <w:rPr>
          <w:b/>
          <w:noProof/>
          <w:sz w:val="28"/>
          <w:szCs w:val="28"/>
        </w:rPr>
        <w:drawing>
          <wp:inline distT="0" distB="0" distL="0" distR="0" wp14:anchorId="76ACBDBE" wp14:editId="01ABD2E0">
            <wp:extent cx="5612130" cy="21082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 (2).png"/>
                    <pic:cNvPicPr/>
                  </pic:nvPicPr>
                  <pic:blipFill rotWithShape="1">
                    <a:blip r:embed="rId8" cstate="print">
                      <a:extLst>
                        <a:ext uri="{28A0092B-C50C-407E-A947-70E740481C1C}">
                          <a14:useLocalDpi xmlns:a14="http://schemas.microsoft.com/office/drawing/2010/main" val="0"/>
                        </a:ext>
                      </a:extLst>
                    </a:blip>
                    <a:srcRect b="43652"/>
                    <a:stretch/>
                  </pic:blipFill>
                  <pic:spPr bwMode="auto">
                    <a:xfrm>
                      <a:off x="0" y="0"/>
                      <a:ext cx="5612130" cy="2108200"/>
                    </a:xfrm>
                    <a:prstGeom prst="rect">
                      <a:avLst/>
                    </a:prstGeom>
                    <a:ln>
                      <a:noFill/>
                    </a:ln>
                    <a:extLst>
                      <a:ext uri="{53640926-AAD7-44D8-BBD7-CCE9431645EC}">
                        <a14:shadowObscured xmlns:a14="http://schemas.microsoft.com/office/drawing/2010/main"/>
                      </a:ext>
                    </a:extLst>
                  </pic:spPr>
                </pic:pic>
              </a:graphicData>
            </a:graphic>
          </wp:inline>
        </w:drawing>
      </w:r>
    </w:p>
    <w:p w14:paraId="20E84B12" w14:textId="77777777" w:rsidR="00300BC2" w:rsidRDefault="00300BC2">
      <w:pPr>
        <w:spacing w:after="0" w:line="240" w:lineRule="auto"/>
        <w:jc w:val="center"/>
        <w:rPr>
          <w:b/>
          <w:sz w:val="26"/>
          <w:szCs w:val="26"/>
          <w:u w:val="single"/>
        </w:rPr>
      </w:pPr>
    </w:p>
    <w:p w14:paraId="0A94A47E" w14:textId="77777777" w:rsidR="00300BC2" w:rsidRDefault="00300BC2">
      <w:pPr>
        <w:spacing w:after="0" w:line="240" w:lineRule="auto"/>
        <w:jc w:val="center"/>
        <w:rPr>
          <w:b/>
          <w:sz w:val="26"/>
          <w:szCs w:val="26"/>
          <w:u w:val="single"/>
        </w:rPr>
      </w:pPr>
    </w:p>
    <w:p w14:paraId="03773D09" w14:textId="3FF5C632" w:rsidR="00300BC2" w:rsidRPr="002A61D2" w:rsidRDefault="008726B9">
      <w:pPr>
        <w:spacing w:after="0" w:line="240" w:lineRule="auto"/>
        <w:jc w:val="center"/>
        <w:rPr>
          <w:b/>
          <w:sz w:val="28"/>
          <w:szCs w:val="28"/>
        </w:rPr>
      </w:pPr>
      <w:r w:rsidRPr="002A61D2">
        <w:rPr>
          <w:b/>
          <w:sz w:val="28"/>
          <w:szCs w:val="28"/>
        </w:rPr>
        <w:t xml:space="preserve">Facilitating </w:t>
      </w:r>
      <w:proofErr w:type="spellStart"/>
      <w:r w:rsidRPr="002A61D2">
        <w:rPr>
          <w:b/>
          <w:sz w:val="28"/>
          <w:szCs w:val="28"/>
        </w:rPr>
        <w:t>AcceLerated</w:t>
      </w:r>
      <w:proofErr w:type="spellEnd"/>
      <w:r w:rsidRPr="002A61D2">
        <w:rPr>
          <w:b/>
          <w:sz w:val="28"/>
          <w:szCs w:val="28"/>
        </w:rPr>
        <w:t xml:space="preserve"> Clinical </w:t>
      </w:r>
      <w:r w:rsidR="000A1700">
        <w:rPr>
          <w:b/>
          <w:sz w:val="28"/>
          <w:szCs w:val="28"/>
        </w:rPr>
        <w:t>evaluation</w:t>
      </w:r>
      <w:r w:rsidR="000A1700" w:rsidRPr="002A61D2">
        <w:rPr>
          <w:b/>
          <w:sz w:val="28"/>
          <w:szCs w:val="28"/>
        </w:rPr>
        <w:t xml:space="preserve"> </w:t>
      </w:r>
      <w:r w:rsidRPr="002A61D2">
        <w:rPr>
          <w:b/>
          <w:sz w:val="28"/>
          <w:szCs w:val="28"/>
        </w:rPr>
        <w:t>Of Novel diagnostic</w:t>
      </w:r>
      <w:r w:rsidR="000A1700">
        <w:rPr>
          <w:b/>
          <w:sz w:val="28"/>
          <w:szCs w:val="28"/>
        </w:rPr>
        <w:t xml:space="preserve"> test</w:t>
      </w:r>
      <w:r w:rsidRPr="002A61D2">
        <w:rPr>
          <w:b/>
          <w:sz w:val="28"/>
          <w:szCs w:val="28"/>
        </w:rPr>
        <w:t>s for COVID-19 (FALCON-C19)</w:t>
      </w:r>
    </w:p>
    <w:p w14:paraId="47356342" w14:textId="77777777" w:rsidR="00300BC2" w:rsidRDefault="00A011EA">
      <w:pPr>
        <w:rPr>
          <w:b/>
          <w:sz w:val="26"/>
          <w:szCs w:val="26"/>
          <w:u w:val="single"/>
        </w:rPr>
      </w:pPr>
      <w:bookmarkStart w:id="0" w:name="_gjdgxs" w:colFirst="0" w:colLast="0"/>
      <w:bookmarkEnd w:id="0"/>
      <w:r>
        <w:br w:type="page"/>
      </w:r>
    </w:p>
    <w:p w14:paraId="662DBF61" w14:textId="77777777" w:rsidR="00300BC2" w:rsidRDefault="00300BC2">
      <w:pPr>
        <w:spacing w:after="0" w:line="240" w:lineRule="auto"/>
        <w:jc w:val="center"/>
        <w:rPr>
          <w:b/>
          <w:sz w:val="26"/>
          <w:szCs w:val="26"/>
          <w:u w:val="single"/>
        </w:rPr>
      </w:pPr>
    </w:p>
    <w:p w14:paraId="2B7DB532" w14:textId="73512A00" w:rsidR="00080F52" w:rsidRPr="00080F52" w:rsidRDefault="00080F52" w:rsidP="00080F52">
      <w:pPr>
        <w:pStyle w:val="Heading1"/>
        <w:spacing w:before="0" w:after="120"/>
        <w:rPr>
          <w:rFonts w:ascii="Calibri" w:eastAsia="Calibri" w:hAnsi="Calibri" w:cs="Calibri"/>
          <w:color w:val="000000"/>
          <w:sz w:val="22"/>
          <w:szCs w:val="22"/>
        </w:rPr>
      </w:pPr>
      <w:bookmarkStart w:id="1" w:name="_Toc49925330"/>
      <w:bookmarkStart w:id="2" w:name="_Toc50119318"/>
      <w:r>
        <w:rPr>
          <w:rFonts w:ascii="Calibri" w:eastAsia="Calibri" w:hAnsi="Calibri" w:cs="Calibri"/>
          <w:color w:val="000000"/>
          <w:sz w:val="22"/>
          <w:szCs w:val="22"/>
        </w:rPr>
        <w:t>CONTENTS</w:t>
      </w:r>
      <w:bookmarkEnd w:id="1"/>
      <w:bookmarkEnd w:id="2"/>
    </w:p>
    <w:sdt>
      <w:sdtPr>
        <w:id w:val="-224682238"/>
        <w:docPartObj>
          <w:docPartGallery w:val="Table of Contents"/>
          <w:docPartUnique/>
        </w:docPartObj>
      </w:sdtPr>
      <w:sdtEndPr/>
      <w:sdtContent>
        <w:p w14:paraId="366D2879" w14:textId="77777777" w:rsidR="005666CB" w:rsidRDefault="00A011EA">
          <w:pPr>
            <w:pStyle w:val="TOC1"/>
            <w:tabs>
              <w:tab w:val="right" w:pos="8828"/>
            </w:tabs>
            <w:rPr>
              <w:rFonts w:asciiTheme="minorHAnsi" w:eastAsiaTheme="minorEastAsia" w:hAnsiTheme="minorHAnsi" w:cstheme="minorBidi"/>
              <w:noProof/>
            </w:rPr>
          </w:pPr>
          <w:r>
            <w:fldChar w:fldCharType="begin"/>
          </w:r>
          <w:r>
            <w:instrText xml:space="preserve"> TOC \h \u \z </w:instrText>
          </w:r>
          <w:r>
            <w:fldChar w:fldCharType="separate"/>
          </w:r>
          <w:hyperlink w:anchor="_Toc50119318" w:history="1">
            <w:r w:rsidR="005666CB" w:rsidRPr="000C6F73">
              <w:rPr>
                <w:rStyle w:val="Hyperlink"/>
                <w:noProof/>
              </w:rPr>
              <w:t>CONTENTS</w:t>
            </w:r>
            <w:r w:rsidR="005666CB">
              <w:rPr>
                <w:noProof/>
                <w:webHidden/>
              </w:rPr>
              <w:tab/>
            </w:r>
            <w:r w:rsidR="005666CB">
              <w:rPr>
                <w:noProof/>
                <w:webHidden/>
              </w:rPr>
              <w:fldChar w:fldCharType="begin"/>
            </w:r>
            <w:r w:rsidR="005666CB">
              <w:rPr>
                <w:noProof/>
                <w:webHidden/>
              </w:rPr>
              <w:instrText xml:space="preserve"> PAGEREF _Toc50119318 \h </w:instrText>
            </w:r>
            <w:r w:rsidR="005666CB">
              <w:rPr>
                <w:noProof/>
                <w:webHidden/>
              </w:rPr>
            </w:r>
            <w:r w:rsidR="005666CB">
              <w:rPr>
                <w:noProof/>
                <w:webHidden/>
              </w:rPr>
              <w:fldChar w:fldCharType="separate"/>
            </w:r>
            <w:r w:rsidR="005666CB">
              <w:rPr>
                <w:noProof/>
                <w:webHidden/>
              </w:rPr>
              <w:t>2</w:t>
            </w:r>
            <w:r w:rsidR="005666CB">
              <w:rPr>
                <w:noProof/>
                <w:webHidden/>
              </w:rPr>
              <w:fldChar w:fldCharType="end"/>
            </w:r>
          </w:hyperlink>
        </w:p>
        <w:p w14:paraId="14B68154" w14:textId="77777777" w:rsidR="005666CB" w:rsidRDefault="00663B99">
          <w:pPr>
            <w:pStyle w:val="TOC1"/>
            <w:tabs>
              <w:tab w:val="right" w:pos="8828"/>
            </w:tabs>
            <w:rPr>
              <w:rFonts w:asciiTheme="minorHAnsi" w:eastAsiaTheme="minorEastAsia" w:hAnsiTheme="minorHAnsi" w:cstheme="minorBidi"/>
              <w:noProof/>
            </w:rPr>
          </w:pPr>
          <w:hyperlink w:anchor="_Toc50119319" w:history="1">
            <w:r w:rsidR="005666CB" w:rsidRPr="000C6F73">
              <w:rPr>
                <w:rStyle w:val="Hyperlink"/>
                <w:noProof/>
              </w:rPr>
              <w:t>SIGNATURE PAGE</w:t>
            </w:r>
            <w:r w:rsidR="005666CB">
              <w:rPr>
                <w:noProof/>
                <w:webHidden/>
              </w:rPr>
              <w:tab/>
            </w:r>
            <w:r w:rsidR="005666CB">
              <w:rPr>
                <w:noProof/>
                <w:webHidden/>
              </w:rPr>
              <w:fldChar w:fldCharType="begin"/>
            </w:r>
            <w:r w:rsidR="005666CB">
              <w:rPr>
                <w:noProof/>
                <w:webHidden/>
              </w:rPr>
              <w:instrText xml:space="preserve"> PAGEREF _Toc50119319 \h </w:instrText>
            </w:r>
            <w:r w:rsidR="005666CB">
              <w:rPr>
                <w:noProof/>
                <w:webHidden/>
              </w:rPr>
            </w:r>
            <w:r w:rsidR="005666CB">
              <w:rPr>
                <w:noProof/>
                <w:webHidden/>
              </w:rPr>
              <w:fldChar w:fldCharType="separate"/>
            </w:r>
            <w:r w:rsidR="005666CB">
              <w:rPr>
                <w:noProof/>
                <w:webHidden/>
              </w:rPr>
              <w:t>4</w:t>
            </w:r>
            <w:r w:rsidR="005666CB">
              <w:rPr>
                <w:noProof/>
                <w:webHidden/>
              </w:rPr>
              <w:fldChar w:fldCharType="end"/>
            </w:r>
          </w:hyperlink>
        </w:p>
        <w:p w14:paraId="388C1F0D" w14:textId="77777777" w:rsidR="005666CB" w:rsidRDefault="00663B99">
          <w:pPr>
            <w:pStyle w:val="TOC3"/>
            <w:tabs>
              <w:tab w:val="right" w:pos="8828"/>
            </w:tabs>
            <w:rPr>
              <w:rFonts w:asciiTheme="minorHAnsi" w:eastAsiaTheme="minorEastAsia" w:hAnsiTheme="minorHAnsi" w:cstheme="minorBidi"/>
              <w:noProof/>
            </w:rPr>
          </w:pPr>
          <w:hyperlink w:anchor="_Toc50119320" w:history="1">
            <w:r w:rsidR="005666CB" w:rsidRPr="000C6F73">
              <w:rPr>
                <w:rStyle w:val="Hyperlink"/>
                <w:bCs/>
                <w:noProof/>
              </w:rPr>
              <w:t>1.</w:t>
            </w:r>
            <w:r w:rsidR="005666CB" w:rsidRPr="000C6F73">
              <w:rPr>
                <w:rStyle w:val="Hyperlink"/>
                <w:noProof/>
              </w:rPr>
              <w:t xml:space="preserve"> RESEARCH TEAM &amp; KEY CONTACTS</w:t>
            </w:r>
            <w:r w:rsidR="005666CB">
              <w:rPr>
                <w:noProof/>
                <w:webHidden/>
              </w:rPr>
              <w:tab/>
            </w:r>
            <w:r w:rsidR="005666CB">
              <w:rPr>
                <w:noProof/>
                <w:webHidden/>
              </w:rPr>
              <w:fldChar w:fldCharType="begin"/>
            </w:r>
            <w:r w:rsidR="005666CB">
              <w:rPr>
                <w:noProof/>
                <w:webHidden/>
              </w:rPr>
              <w:instrText xml:space="preserve"> PAGEREF _Toc50119320 \h </w:instrText>
            </w:r>
            <w:r w:rsidR="005666CB">
              <w:rPr>
                <w:noProof/>
                <w:webHidden/>
              </w:rPr>
            </w:r>
            <w:r w:rsidR="005666CB">
              <w:rPr>
                <w:noProof/>
                <w:webHidden/>
              </w:rPr>
              <w:fldChar w:fldCharType="separate"/>
            </w:r>
            <w:r w:rsidR="005666CB">
              <w:rPr>
                <w:noProof/>
                <w:webHidden/>
              </w:rPr>
              <w:t>5</w:t>
            </w:r>
            <w:r w:rsidR="005666CB">
              <w:rPr>
                <w:noProof/>
                <w:webHidden/>
              </w:rPr>
              <w:fldChar w:fldCharType="end"/>
            </w:r>
          </w:hyperlink>
        </w:p>
        <w:p w14:paraId="728FFDA7" w14:textId="77777777" w:rsidR="005666CB" w:rsidRDefault="00663B99">
          <w:pPr>
            <w:pStyle w:val="TOC3"/>
            <w:tabs>
              <w:tab w:val="right" w:pos="8828"/>
            </w:tabs>
            <w:rPr>
              <w:rFonts w:asciiTheme="minorHAnsi" w:eastAsiaTheme="minorEastAsia" w:hAnsiTheme="minorHAnsi" w:cstheme="minorBidi"/>
              <w:noProof/>
            </w:rPr>
          </w:pPr>
          <w:hyperlink w:anchor="_Toc50119321" w:history="1">
            <w:r w:rsidR="005666CB" w:rsidRPr="000C6F73">
              <w:rPr>
                <w:rStyle w:val="Hyperlink"/>
                <w:noProof/>
              </w:rPr>
              <w:t>2. SUMMARY</w:t>
            </w:r>
            <w:r w:rsidR="005666CB">
              <w:rPr>
                <w:noProof/>
                <w:webHidden/>
              </w:rPr>
              <w:tab/>
            </w:r>
            <w:r w:rsidR="005666CB">
              <w:rPr>
                <w:noProof/>
                <w:webHidden/>
              </w:rPr>
              <w:fldChar w:fldCharType="begin"/>
            </w:r>
            <w:r w:rsidR="005666CB">
              <w:rPr>
                <w:noProof/>
                <w:webHidden/>
              </w:rPr>
              <w:instrText xml:space="preserve"> PAGEREF _Toc50119321 \h </w:instrText>
            </w:r>
            <w:r w:rsidR="005666CB">
              <w:rPr>
                <w:noProof/>
                <w:webHidden/>
              </w:rPr>
            </w:r>
            <w:r w:rsidR="005666CB">
              <w:rPr>
                <w:noProof/>
                <w:webHidden/>
              </w:rPr>
              <w:fldChar w:fldCharType="separate"/>
            </w:r>
            <w:r w:rsidR="005666CB">
              <w:rPr>
                <w:noProof/>
                <w:webHidden/>
              </w:rPr>
              <w:t>7</w:t>
            </w:r>
            <w:r w:rsidR="005666CB">
              <w:rPr>
                <w:noProof/>
                <w:webHidden/>
              </w:rPr>
              <w:fldChar w:fldCharType="end"/>
            </w:r>
          </w:hyperlink>
        </w:p>
        <w:p w14:paraId="1902D7E5" w14:textId="77777777" w:rsidR="005666CB" w:rsidRDefault="00663B99">
          <w:pPr>
            <w:pStyle w:val="TOC3"/>
            <w:tabs>
              <w:tab w:val="right" w:pos="8828"/>
            </w:tabs>
            <w:rPr>
              <w:rFonts w:asciiTheme="minorHAnsi" w:eastAsiaTheme="minorEastAsia" w:hAnsiTheme="minorHAnsi" w:cstheme="minorBidi"/>
              <w:noProof/>
            </w:rPr>
          </w:pPr>
          <w:hyperlink w:anchor="_Toc50119322" w:history="1">
            <w:r w:rsidR="005666CB" w:rsidRPr="000C6F73">
              <w:rPr>
                <w:rStyle w:val="Hyperlink"/>
                <w:bCs/>
                <w:smallCaps/>
                <w:noProof/>
              </w:rPr>
              <w:t>3.</w:t>
            </w:r>
            <w:r w:rsidR="005666CB" w:rsidRPr="000C6F73">
              <w:rPr>
                <w:rStyle w:val="Hyperlink"/>
                <w:smallCaps/>
                <w:noProof/>
              </w:rPr>
              <w:t xml:space="preserve"> BACKGROUND</w:t>
            </w:r>
            <w:r w:rsidR="005666CB">
              <w:rPr>
                <w:noProof/>
                <w:webHidden/>
              </w:rPr>
              <w:tab/>
            </w:r>
            <w:r w:rsidR="005666CB">
              <w:rPr>
                <w:noProof/>
                <w:webHidden/>
              </w:rPr>
              <w:fldChar w:fldCharType="begin"/>
            </w:r>
            <w:r w:rsidR="005666CB">
              <w:rPr>
                <w:noProof/>
                <w:webHidden/>
              </w:rPr>
              <w:instrText xml:space="preserve"> PAGEREF _Toc50119322 \h </w:instrText>
            </w:r>
            <w:r w:rsidR="005666CB">
              <w:rPr>
                <w:noProof/>
                <w:webHidden/>
              </w:rPr>
            </w:r>
            <w:r w:rsidR="005666CB">
              <w:rPr>
                <w:noProof/>
                <w:webHidden/>
              </w:rPr>
              <w:fldChar w:fldCharType="separate"/>
            </w:r>
            <w:r w:rsidR="005666CB">
              <w:rPr>
                <w:noProof/>
                <w:webHidden/>
              </w:rPr>
              <w:t>9</w:t>
            </w:r>
            <w:r w:rsidR="005666CB">
              <w:rPr>
                <w:noProof/>
                <w:webHidden/>
              </w:rPr>
              <w:fldChar w:fldCharType="end"/>
            </w:r>
          </w:hyperlink>
        </w:p>
        <w:p w14:paraId="1D213925" w14:textId="77777777" w:rsidR="005666CB" w:rsidRDefault="00663B99">
          <w:pPr>
            <w:pStyle w:val="TOC3"/>
            <w:tabs>
              <w:tab w:val="right" w:pos="8828"/>
            </w:tabs>
            <w:rPr>
              <w:rFonts w:asciiTheme="minorHAnsi" w:eastAsiaTheme="minorEastAsia" w:hAnsiTheme="minorHAnsi" w:cstheme="minorBidi"/>
              <w:noProof/>
            </w:rPr>
          </w:pPr>
          <w:hyperlink w:anchor="_Toc50119323" w:history="1">
            <w:r w:rsidR="005666CB" w:rsidRPr="000C6F73">
              <w:rPr>
                <w:rStyle w:val="Hyperlink"/>
                <w:rFonts w:asciiTheme="majorHAnsi" w:hAnsiTheme="majorHAnsi" w:cstheme="majorHAnsi"/>
                <w:noProof/>
              </w:rPr>
              <w:t>4. STUDY OBJECTIVES</w:t>
            </w:r>
            <w:r w:rsidR="005666CB">
              <w:rPr>
                <w:noProof/>
                <w:webHidden/>
              </w:rPr>
              <w:tab/>
            </w:r>
            <w:r w:rsidR="005666CB">
              <w:rPr>
                <w:noProof/>
                <w:webHidden/>
              </w:rPr>
              <w:fldChar w:fldCharType="begin"/>
            </w:r>
            <w:r w:rsidR="005666CB">
              <w:rPr>
                <w:noProof/>
                <w:webHidden/>
              </w:rPr>
              <w:instrText xml:space="preserve"> PAGEREF _Toc50119323 \h </w:instrText>
            </w:r>
            <w:r w:rsidR="005666CB">
              <w:rPr>
                <w:noProof/>
                <w:webHidden/>
              </w:rPr>
            </w:r>
            <w:r w:rsidR="005666CB">
              <w:rPr>
                <w:noProof/>
                <w:webHidden/>
              </w:rPr>
              <w:fldChar w:fldCharType="separate"/>
            </w:r>
            <w:r w:rsidR="005666CB">
              <w:rPr>
                <w:noProof/>
                <w:webHidden/>
              </w:rPr>
              <w:t>9</w:t>
            </w:r>
            <w:r w:rsidR="005666CB">
              <w:rPr>
                <w:noProof/>
                <w:webHidden/>
              </w:rPr>
              <w:fldChar w:fldCharType="end"/>
            </w:r>
          </w:hyperlink>
        </w:p>
        <w:p w14:paraId="1E9A08D3" w14:textId="77777777" w:rsidR="005666CB" w:rsidRDefault="00663B99">
          <w:pPr>
            <w:pStyle w:val="TOC3"/>
            <w:tabs>
              <w:tab w:val="right" w:pos="8828"/>
            </w:tabs>
            <w:rPr>
              <w:rFonts w:asciiTheme="minorHAnsi" w:eastAsiaTheme="minorEastAsia" w:hAnsiTheme="minorHAnsi" w:cstheme="minorBidi"/>
              <w:noProof/>
            </w:rPr>
          </w:pPr>
          <w:hyperlink w:anchor="_Toc50119324" w:history="1">
            <w:r w:rsidR="005666CB" w:rsidRPr="000C6F73">
              <w:rPr>
                <w:rStyle w:val="Hyperlink"/>
                <w:rFonts w:asciiTheme="majorHAnsi" w:hAnsiTheme="majorHAnsi" w:cstheme="majorHAnsi"/>
                <w:noProof/>
              </w:rPr>
              <w:t>5. STUDY DESIGN &amp; PROTOCOL</w:t>
            </w:r>
            <w:r w:rsidR="005666CB">
              <w:rPr>
                <w:noProof/>
                <w:webHidden/>
              </w:rPr>
              <w:tab/>
            </w:r>
            <w:r w:rsidR="005666CB">
              <w:rPr>
                <w:noProof/>
                <w:webHidden/>
              </w:rPr>
              <w:fldChar w:fldCharType="begin"/>
            </w:r>
            <w:r w:rsidR="005666CB">
              <w:rPr>
                <w:noProof/>
                <w:webHidden/>
              </w:rPr>
              <w:instrText xml:space="preserve"> PAGEREF _Toc50119324 \h </w:instrText>
            </w:r>
            <w:r w:rsidR="005666CB">
              <w:rPr>
                <w:noProof/>
                <w:webHidden/>
              </w:rPr>
            </w:r>
            <w:r w:rsidR="005666CB">
              <w:rPr>
                <w:noProof/>
                <w:webHidden/>
              </w:rPr>
              <w:fldChar w:fldCharType="separate"/>
            </w:r>
            <w:r w:rsidR="005666CB">
              <w:rPr>
                <w:noProof/>
                <w:webHidden/>
              </w:rPr>
              <w:t>10</w:t>
            </w:r>
            <w:r w:rsidR="005666CB">
              <w:rPr>
                <w:noProof/>
                <w:webHidden/>
              </w:rPr>
              <w:fldChar w:fldCharType="end"/>
            </w:r>
          </w:hyperlink>
        </w:p>
        <w:p w14:paraId="5C9AFFC3" w14:textId="77777777" w:rsidR="005666CB" w:rsidRDefault="00663B99">
          <w:pPr>
            <w:pStyle w:val="TOC3"/>
            <w:tabs>
              <w:tab w:val="right" w:pos="8828"/>
            </w:tabs>
            <w:rPr>
              <w:rFonts w:asciiTheme="minorHAnsi" w:eastAsiaTheme="minorEastAsia" w:hAnsiTheme="minorHAnsi" w:cstheme="minorBidi"/>
              <w:noProof/>
            </w:rPr>
          </w:pPr>
          <w:hyperlink w:anchor="_Toc50119327" w:history="1">
            <w:r w:rsidR="005666CB" w:rsidRPr="000C6F73">
              <w:rPr>
                <w:rStyle w:val="Hyperlink"/>
                <w:rFonts w:asciiTheme="majorHAnsi" w:hAnsiTheme="majorHAnsi" w:cstheme="majorHAnsi"/>
                <w:noProof/>
              </w:rPr>
              <w:t>6. STUDY PARTICIPANTS</w:t>
            </w:r>
            <w:r w:rsidR="005666CB">
              <w:rPr>
                <w:noProof/>
                <w:webHidden/>
              </w:rPr>
              <w:tab/>
            </w:r>
            <w:r w:rsidR="005666CB">
              <w:rPr>
                <w:noProof/>
                <w:webHidden/>
              </w:rPr>
              <w:fldChar w:fldCharType="begin"/>
            </w:r>
            <w:r w:rsidR="005666CB">
              <w:rPr>
                <w:noProof/>
                <w:webHidden/>
              </w:rPr>
              <w:instrText xml:space="preserve"> PAGEREF _Toc50119327 \h </w:instrText>
            </w:r>
            <w:r w:rsidR="005666CB">
              <w:rPr>
                <w:noProof/>
                <w:webHidden/>
              </w:rPr>
            </w:r>
            <w:r w:rsidR="005666CB">
              <w:rPr>
                <w:noProof/>
                <w:webHidden/>
              </w:rPr>
              <w:fldChar w:fldCharType="separate"/>
            </w:r>
            <w:r w:rsidR="005666CB">
              <w:rPr>
                <w:noProof/>
                <w:webHidden/>
              </w:rPr>
              <w:t>12</w:t>
            </w:r>
            <w:r w:rsidR="005666CB">
              <w:rPr>
                <w:noProof/>
                <w:webHidden/>
              </w:rPr>
              <w:fldChar w:fldCharType="end"/>
            </w:r>
          </w:hyperlink>
        </w:p>
        <w:p w14:paraId="4152B681" w14:textId="77777777" w:rsidR="005666CB" w:rsidRDefault="00663B99">
          <w:pPr>
            <w:pStyle w:val="TOC3"/>
            <w:tabs>
              <w:tab w:val="right" w:pos="8828"/>
            </w:tabs>
            <w:rPr>
              <w:rFonts w:asciiTheme="minorHAnsi" w:eastAsiaTheme="minorEastAsia" w:hAnsiTheme="minorHAnsi" w:cstheme="minorBidi"/>
              <w:noProof/>
            </w:rPr>
          </w:pPr>
          <w:hyperlink w:anchor="_Toc50119328" w:history="1">
            <w:r w:rsidR="005666CB" w:rsidRPr="000C6F73">
              <w:rPr>
                <w:rStyle w:val="Hyperlink"/>
                <w:rFonts w:asciiTheme="majorHAnsi" w:hAnsiTheme="majorHAnsi" w:cstheme="majorHAnsi"/>
                <w:noProof/>
              </w:rPr>
              <w:t>7. OUTCOME MEASURES</w:t>
            </w:r>
            <w:r w:rsidR="005666CB">
              <w:rPr>
                <w:noProof/>
                <w:webHidden/>
              </w:rPr>
              <w:tab/>
            </w:r>
            <w:r w:rsidR="005666CB">
              <w:rPr>
                <w:noProof/>
                <w:webHidden/>
              </w:rPr>
              <w:fldChar w:fldCharType="begin"/>
            </w:r>
            <w:r w:rsidR="005666CB">
              <w:rPr>
                <w:noProof/>
                <w:webHidden/>
              </w:rPr>
              <w:instrText xml:space="preserve"> PAGEREF _Toc50119328 \h </w:instrText>
            </w:r>
            <w:r w:rsidR="005666CB">
              <w:rPr>
                <w:noProof/>
                <w:webHidden/>
              </w:rPr>
            </w:r>
            <w:r w:rsidR="005666CB">
              <w:rPr>
                <w:noProof/>
                <w:webHidden/>
              </w:rPr>
              <w:fldChar w:fldCharType="separate"/>
            </w:r>
            <w:r w:rsidR="005666CB">
              <w:rPr>
                <w:noProof/>
                <w:webHidden/>
              </w:rPr>
              <w:t>14</w:t>
            </w:r>
            <w:r w:rsidR="005666CB">
              <w:rPr>
                <w:noProof/>
                <w:webHidden/>
              </w:rPr>
              <w:fldChar w:fldCharType="end"/>
            </w:r>
          </w:hyperlink>
        </w:p>
        <w:p w14:paraId="1D304476" w14:textId="77777777" w:rsidR="005666CB" w:rsidRDefault="00663B99">
          <w:pPr>
            <w:pStyle w:val="TOC3"/>
            <w:tabs>
              <w:tab w:val="right" w:pos="8828"/>
            </w:tabs>
            <w:rPr>
              <w:rFonts w:asciiTheme="minorHAnsi" w:eastAsiaTheme="minorEastAsia" w:hAnsiTheme="minorHAnsi" w:cstheme="minorBidi"/>
              <w:noProof/>
            </w:rPr>
          </w:pPr>
          <w:hyperlink w:anchor="_Toc50119329" w:history="1">
            <w:r w:rsidR="005666CB" w:rsidRPr="000C6F73">
              <w:rPr>
                <w:rStyle w:val="Hyperlink"/>
                <w:rFonts w:asciiTheme="majorHAnsi" w:hAnsiTheme="majorHAnsi" w:cstheme="majorHAnsi"/>
                <w:bCs/>
                <w:noProof/>
              </w:rPr>
              <w:t>8</w:t>
            </w:r>
            <w:r w:rsidR="005666CB" w:rsidRPr="000C6F73">
              <w:rPr>
                <w:rStyle w:val="Hyperlink"/>
                <w:rFonts w:asciiTheme="majorHAnsi" w:hAnsiTheme="majorHAnsi" w:cstheme="majorHAnsi"/>
                <w:noProof/>
              </w:rPr>
              <w:t>. DATA COLLECTION, SOURCE DATA AND CONFIDENTIALITY</w:t>
            </w:r>
            <w:r w:rsidR="005666CB">
              <w:rPr>
                <w:noProof/>
                <w:webHidden/>
              </w:rPr>
              <w:tab/>
            </w:r>
            <w:r w:rsidR="005666CB">
              <w:rPr>
                <w:noProof/>
                <w:webHidden/>
              </w:rPr>
              <w:fldChar w:fldCharType="begin"/>
            </w:r>
            <w:r w:rsidR="005666CB">
              <w:rPr>
                <w:noProof/>
                <w:webHidden/>
              </w:rPr>
              <w:instrText xml:space="preserve"> PAGEREF _Toc50119329 \h </w:instrText>
            </w:r>
            <w:r w:rsidR="005666CB">
              <w:rPr>
                <w:noProof/>
                <w:webHidden/>
              </w:rPr>
            </w:r>
            <w:r w:rsidR="005666CB">
              <w:rPr>
                <w:noProof/>
                <w:webHidden/>
              </w:rPr>
              <w:fldChar w:fldCharType="separate"/>
            </w:r>
            <w:r w:rsidR="005666CB">
              <w:rPr>
                <w:noProof/>
                <w:webHidden/>
              </w:rPr>
              <w:t>15</w:t>
            </w:r>
            <w:r w:rsidR="005666CB">
              <w:rPr>
                <w:noProof/>
                <w:webHidden/>
              </w:rPr>
              <w:fldChar w:fldCharType="end"/>
            </w:r>
          </w:hyperlink>
        </w:p>
        <w:p w14:paraId="456C2A3B" w14:textId="565BC078" w:rsidR="005666CB" w:rsidRDefault="00663B99" w:rsidP="00EC597F">
          <w:pPr>
            <w:pStyle w:val="TOC3"/>
            <w:tabs>
              <w:tab w:val="right" w:pos="8828"/>
            </w:tabs>
            <w:rPr>
              <w:rFonts w:asciiTheme="minorHAnsi" w:eastAsiaTheme="minorEastAsia" w:hAnsiTheme="minorHAnsi" w:cstheme="minorBidi"/>
              <w:noProof/>
            </w:rPr>
          </w:pPr>
          <w:hyperlink w:anchor="_Toc50119330" w:history="1">
            <w:r w:rsidR="005666CB" w:rsidRPr="000C6F73">
              <w:rPr>
                <w:rStyle w:val="Hyperlink"/>
                <w:rFonts w:asciiTheme="majorHAnsi" w:hAnsiTheme="majorHAnsi" w:cstheme="majorHAnsi"/>
                <w:noProof/>
              </w:rPr>
              <w:t>9. STATISTICAL CONSIDERATIONS</w:t>
            </w:r>
            <w:r w:rsidR="005666CB">
              <w:rPr>
                <w:noProof/>
                <w:webHidden/>
              </w:rPr>
              <w:tab/>
            </w:r>
            <w:r w:rsidR="005666CB">
              <w:rPr>
                <w:noProof/>
                <w:webHidden/>
              </w:rPr>
              <w:fldChar w:fldCharType="begin"/>
            </w:r>
            <w:r w:rsidR="005666CB">
              <w:rPr>
                <w:noProof/>
                <w:webHidden/>
              </w:rPr>
              <w:instrText xml:space="preserve"> PAGEREF _Toc50119330 \h </w:instrText>
            </w:r>
            <w:r w:rsidR="005666CB">
              <w:rPr>
                <w:noProof/>
                <w:webHidden/>
              </w:rPr>
            </w:r>
            <w:r w:rsidR="005666CB">
              <w:rPr>
                <w:noProof/>
                <w:webHidden/>
              </w:rPr>
              <w:fldChar w:fldCharType="separate"/>
            </w:r>
            <w:r w:rsidR="005666CB">
              <w:rPr>
                <w:noProof/>
                <w:webHidden/>
              </w:rPr>
              <w:t>16</w:t>
            </w:r>
            <w:r w:rsidR="005666CB">
              <w:rPr>
                <w:noProof/>
                <w:webHidden/>
              </w:rPr>
              <w:fldChar w:fldCharType="end"/>
            </w:r>
          </w:hyperlink>
        </w:p>
        <w:p w14:paraId="619CE4CF" w14:textId="77777777" w:rsidR="005666CB" w:rsidRDefault="00663B99">
          <w:pPr>
            <w:pStyle w:val="TOC3"/>
            <w:tabs>
              <w:tab w:val="right" w:pos="8828"/>
            </w:tabs>
            <w:rPr>
              <w:rFonts w:asciiTheme="minorHAnsi" w:eastAsiaTheme="minorEastAsia" w:hAnsiTheme="minorHAnsi" w:cstheme="minorBidi"/>
              <w:noProof/>
            </w:rPr>
          </w:pPr>
          <w:hyperlink w:anchor="_Toc50119332" w:history="1">
            <w:r w:rsidR="005666CB" w:rsidRPr="000C6F73">
              <w:rPr>
                <w:rStyle w:val="Hyperlink"/>
                <w:rFonts w:asciiTheme="majorHAnsi" w:hAnsiTheme="majorHAnsi" w:cstheme="majorHAnsi"/>
                <w:noProof/>
              </w:rPr>
              <w:t>10. DATA MONITORING AND QUALITY ASSURANCE</w:t>
            </w:r>
            <w:r w:rsidR="005666CB">
              <w:rPr>
                <w:noProof/>
                <w:webHidden/>
              </w:rPr>
              <w:tab/>
            </w:r>
            <w:r w:rsidR="005666CB">
              <w:rPr>
                <w:noProof/>
                <w:webHidden/>
              </w:rPr>
              <w:fldChar w:fldCharType="begin"/>
            </w:r>
            <w:r w:rsidR="005666CB">
              <w:rPr>
                <w:noProof/>
                <w:webHidden/>
              </w:rPr>
              <w:instrText xml:space="preserve"> PAGEREF _Toc50119332 \h </w:instrText>
            </w:r>
            <w:r w:rsidR="005666CB">
              <w:rPr>
                <w:noProof/>
                <w:webHidden/>
              </w:rPr>
            </w:r>
            <w:r w:rsidR="005666CB">
              <w:rPr>
                <w:noProof/>
                <w:webHidden/>
              </w:rPr>
              <w:fldChar w:fldCharType="separate"/>
            </w:r>
            <w:r w:rsidR="005666CB">
              <w:rPr>
                <w:noProof/>
                <w:webHidden/>
              </w:rPr>
              <w:t>17</w:t>
            </w:r>
            <w:r w:rsidR="005666CB">
              <w:rPr>
                <w:noProof/>
                <w:webHidden/>
              </w:rPr>
              <w:fldChar w:fldCharType="end"/>
            </w:r>
          </w:hyperlink>
        </w:p>
        <w:p w14:paraId="5B02CF0F" w14:textId="77777777" w:rsidR="005666CB" w:rsidRDefault="00663B99">
          <w:pPr>
            <w:pStyle w:val="TOC3"/>
            <w:tabs>
              <w:tab w:val="right" w:pos="8828"/>
            </w:tabs>
            <w:rPr>
              <w:rFonts w:asciiTheme="minorHAnsi" w:eastAsiaTheme="minorEastAsia" w:hAnsiTheme="minorHAnsi" w:cstheme="minorBidi"/>
              <w:noProof/>
            </w:rPr>
          </w:pPr>
          <w:hyperlink w:anchor="_Toc50119333" w:history="1">
            <w:r w:rsidR="005666CB" w:rsidRPr="000C6F73">
              <w:rPr>
                <w:rStyle w:val="Hyperlink"/>
                <w:rFonts w:asciiTheme="majorHAnsi" w:hAnsiTheme="majorHAnsi" w:cstheme="majorHAnsi"/>
                <w:noProof/>
              </w:rPr>
              <w:t>11. SAFETY CONSIDERATIONS AND ADVERSE EVENTS</w:t>
            </w:r>
            <w:r w:rsidR="005666CB">
              <w:rPr>
                <w:noProof/>
                <w:webHidden/>
              </w:rPr>
              <w:tab/>
            </w:r>
            <w:r w:rsidR="005666CB">
              <w:rPr>
                <w:noProof/>
                <w:webHidden/>
              </w:rPr>
              <w:fldChar w:fldCharType="begin"/>
            </w:r>
            <w:r w:rsidR="005666CB">
              <w:rPr>
                <w:noProof/>
                <w:webHidden/>
              </w:rPr>
              <w:instrText xml:space="preserve"> PAGEREF _Toc50119333 \h </w:instrText>
            </w:r>
            <w:r w:rsidR="005666CB">
              <w:rPr>
                <w:noProof/>
                <w:webHidden/>
              </w:rPr>
            </w:r>
            <w:r w:rsidR="005666CB">
              <w:rPr>
                <w:noProof/>
                <w:webHidden/>
              </w:rPr>
              <w:fldChar w:fldCharType="separate"/>
            </w:r>
            <w:r w:rsidR="005666CB">
              <w:rPr>
                <w:noProof/>
                <w:webHidden/>
              </w:rPr>
              <w:t>17</w:t>
            </w:r>
            <w:r w:rsidR="005666CB">
              <w:rPr>
                <w:noProof/>
                <w:webHidden/>
              </w:rPr>
              <w:fldChar w:fldCharType="end"/>
            </w:r>
          </w:hyperlink>
        </w:p>
        <w:p w14:paraId="15CE67F1" w14:textId="77777777" w:rsidR="005666CB" w:rsidRDefault="00663B99">
          <w:pPr>
            <w:pStyle w:val="TOC3"/>
            <w:tabs>
              <w:tab w:val="right" w:pos="8828"/>
            </w:tabs>
            <w:rPr>
              <w:rFonts w:asciiTheme="minorHAnsi" w:eastAsiaTheme="minorEastAsia" w:hAnsiTheme="minorHAnsi" w:cstheme="minorBidi"/>
              <w:noProof/>
            </w:rPr>
          </w:pPr>
          <w:hyperlink w:anchor="_Toc50119334" w:history="1">
            <w:r w:rsidR="005666CB" w:rsidRPr="000C6F73">
              <w:rPr>
                <w:rStyle w:val="Hyperlink"/>
                <w:rFonts w:asciiTheme="majorHAnsi" w:hAnsiTheme="majorHAnsi" w:cstheme="majorHAnsi"/>
                <w:noProof/>
              </w:rPr>
              <w:t>12. PEER REVIEW</w:t>
            </w:r>
            <w:r w:rsidR="005666CB">
              <w:rPr>
                <w:noProof/>
                <w:webHidden/>
              </w:rPr>
              <w:tab/>
            </w:r>
            <w:r w:rsidR="005666CB">
              <w:rPr>
                <w:noProof/>
                <w:webHidden/>
              </w:rPr>
              <w:fldChar w:fldCharType="begin"/>
            </w:r>
            <w:r w:rsidR="005666CB">
              <w:rPr>
                <w:noProof/>
                <w:webHidden/>
              </w:rPr>
              <w:instrText xml:space="preserve"> PAGEREF _Toc50119334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2A7634D6" w14:textId="77777777" w:rsidR="005666CB" w:rsidRDefault="00663B99">
          <w:pPr>
            <w:pStyle w:val="TOC3"/>
            <w:tabs>
              <w:tab w:val="right" w:pos="8828"/>
            </w:tabs>
            <w:rPr>
              <w:rFonts w:asciiTheme="minorHAnsi" w:eastAsiaTheme="minorEastAsia" w:hAnsiTheme="minorHAnsi" w:cstheme="minorBidi"/>
              <w:noProof/>
            </w:rPr>
          </w:pPr>
          <w:hyperlink w:anchor="_Toc50119335" w:history="1">
            <w:r w:rsidR="005666CB" w:rsidRPr="000C6F73">
              <w:rPr>
                <w:rStyle w:val="Hyperlink"/>
                <w:rFonts w:asciiTheme="majorHAnsi" w:hAnsiTheme="majorHAnsi" w:cstheme="majorHAnsi"/>
                <w:noProof/>
              </w:rPr>
              <w:t>13. PPI REVIEW</w:t>
            </w:r>
            <w:r w:rsidR="005666CB">
              <w:rPr>
                <w:noProof/>
                <w:webHidden/>
              </w:rPr>
              <w:tab/>
            </w:r>
            <w:r w:rsidR="005666CB">
              <w:rPr>
                <w:noProof/>
                <w:webHidden/>
              </w:rPr>
              <w:fldChar w:fldCharType="begin"/>
            </w:r>
            <w:r w:rsidR="005666CB">
              <w:rPr>
                <w:noProof/>
                <w:webHidden/>
              </w:rPr>
              <w:instrText xml:space="preserve"> PAGEREF _Toc50119335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08CC23DF" w14:textId="77777777" w:rsidR="005666CB" w:rsidRDefault="00663B99">
          <w:pPr>
            <w:pStyle w:val="TOC3"/>
            <w:tabs>
              <w:tab w:val="right" w:pos="8828"/>
            </w:tabs>
            <w:rPr>
              <w:rFonts w:asciiTheme="minorHAnsi" w:eastAsiaTheme="minorEastAsia" w:hAnsiTheme="minorHAnsi" w:cstheme="minorBidi"/>
              <w:noProof/>
            </w:rPr>
          </w:pPr>
          <w:hyperlink w:anchor="_Toc50119337" w:history="1">
            <w:r w:rsidR="005666CB" w:rsidRPr="000C6F73">
              <w:rPr>
                <w:rStyle w:val="Hyperlink"/>
                <w:rFonts w:asciiTheme="majorHAnsi" w:hAnsiTheme="majorHAnsi" w:cstheme="majorHAnsi"/>
                <w:noProof/>
              </w:rPr>
              <w:t>14. ETHICAL and REGULATORY CONSIDERATIONS</w:t>
            </w:r>
            <w:r w:rsidR="005666CB">
              <w:rPr>
                <w:noProof/>
                <w:webHidden/>
              </w:rPr>
              <w:tab/>
            </w:r>
            <w:r w:rsidR="005666CB">
              <w:rPr>
                <w:noProof/>
                <w:webHidden/>
              </w:rPr>
              <w:fldChar w:fldCharType="begin"/>
            </w:r>
            <w:r w:rsidR="005666CB">
              <w:rPr>
                <w:noProof/>
                <w:webHidden/>
              </w:rPr>
              <w:instrText xml:space="preserve"> PAGEREF _Toc50119337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1A88CC46" w14:textId="77777777" w:rsidR="005666CB" w:rsidRDefault="00663B99">
          <w:pPr>
            <w:pStyle w:val="TOC3"/>
            <w:tabs>
              <w:tab w:val="right" w:pos="8828"/>
            </w:tabs>
            <w:rPr>
              <w:rFonts w:asciiTheme="minorHAnsi" w:eastAsiaTheme="minorEastAsia" w:hAnsiTheme="minorHAnsi" w:cstheme="minorBidi"/>
              <w:noProof/>
            </w:rPr>
          </w:pPr>
          <w:hyperlink w:anchor="_Toc50119338" w:history="1">
            <w:r w:rsidR="005666CB" w:rsidRPr="000C6F73">
              <w:rPr>
                <w:rStyle w:val="Hyperlink"/>
                <w:rFonts w:asciiTheme="majorHAnsi" w:hAnsiTheme="majorHAnsi" w:cstheme="majorHAnsi"/>
                <w:noProof/>
              </w:rPr>
              <w:t>15. STATEMENT OF INDEMNITY</w:t>
            </w:r>
            <w:r w:rsidR="005666CB">
              <w:rPr>
                <w:noProof/>
                <w:webHidden/>
              </w:rPr>
              <w:tab/>
            </w:r>
            <w:r w:rsidR="005666CB">
              <w:rPr>
                <w:noProof/>
                <w:webHidden/>
              </w:rPr>
              <w:fldChar w:fldCharType="begin"/>
            </w:r>
            <w:r w:rsidR="005666CB">
              <w:rPr>
                <w:noProof/>
                <w:webHidden/>
              </w:rPr>
              <w:instrText xml:space="preserve"> PAGEREF _Toc50119338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0D115DFE" w14:textId="77777777" w:rsidR="005666CB" w:rsidRDefault="00663B99">
          <w:pPr>
            <w:pStyle w:val="TOC3"/>
            <w:tabs>
              <w:tab w:val="right" w:pos="8828"/>
            </w:tabs>
            <w:rPr>
              <w:rFonts w:asciiTheme="minorHAnsi" w:eastAsiaTheme="minorEastAsia" w:hAnsiTheme="minorHAnsi" w:cstheme="minorBidi"/>
              <w:noProof/>
            </w:rPr>
          </w:pPr>
          <w:hyperlink w:anchor="_Toc50119339" w:history="1">
            <w:r w:rsidR="005666CB" w:rsidRPr="000C6F73">
              <w:rPr>
                <w:rStyle w:val="Hyperlink"/>
                <w:rFonts w:asciiTheme="majorHAnsi" w:hAnsiTheme="majorHAnsi" w:cstheme="majorHAnsi"/>
                <w:noProof/>
              </w:rPr>
              <w:t>16. FUNDING and RESOURCES</w:t>
            </w:r>
            <w:r w:rsidR="005666CB">
              <w:rPr>
                <w:noProof/>
                <w:webHidden/>
              </w:rPr>
              <w:tab/>
            </w:r>
            <w:r w:rsidR="005666CB">
              <w:rPr>
                <w:noProof/>
                <w:webHidden/>
              </w:rPr>
              <w:fldChar w:fldCharType="begin"/>
            </w:r>
            <w:r w:rsidR="005666CB">
              <w:rPr>
                <w:noProof/>
                <w:webHidden/>
              </w:rPr>
              <w:instrText xml:space="preserve"> PAGEREF _Toc50119339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6E4F9477" w14:textId="77777777" w:rsidR="005666CB" w:rsidRDefault="00663B99">
          <w:pPr>
            <w:pStyle w:val="TOC3"/>
            <w:tabs>
              <w:tab w:val="right" w:pos="8828"/>
            </w:tabs>
            <w:rPr>
              <w:rFonts w:asciiTheme="minorHAnsi" w:eastAsiaTheme="minorEastAsia" w:hAnsiTheme="minorHAnsi" w:cstheme="minorBidi"/>
              <w:noProof/>
            </w:rPr>
          </w:pPr>
          <w:hyperlink w:anchor="_Toc50119340" w:history="1">
            <w:r w:rsidR="005666CB" w:rsidRPr="000C6F73">
              <w:rPr>
                <w:rStyle w:val="Hyperlink"/>
                <w:rFonts w:asciiTheme="majorHAnsi" w:hAnsiTheme="majorHAnsi" w:cstheme="majorHAnsi"/>
                <w:noProof/>
              </w:rPr>
              <w:t>17. PUBLICATION POLICY</w:t>
            </w:r>
            <w:r w:rsidR="005666CB">
              <w:rPr>
                <w:noProof/>
                <w:webHidden/>
              </w:rPr>
              <w:tab/>
            </w:r>
            <w:r w:rsidR="005666CB">
              <w:rPr>
                <w:noProof/>
                <w:webHidden/>
              </w:rPr>
              <w:fldChar w:fldCharType="begin"/>
            </w:r>
            <w:r w:rsidR="005666CB">
              <w:rPr>
                <w:noProof/>
                <w:webHidden/>
              </w:rPr>
              <w:instrText xml:space="preserve"> PAGEREF _Toc50119340 \h </w:instrText>
            </w:r>
            <w:r w:rsidR="005666CB">
              <w:rPr>
                <w:noProof/>
                <w:webHidden/>
              </w:rPr>
            </w:r>
            <w:r w:rsidR="005666CB">
              <w:rPr>
                <w:noProof/>
                <w:webHidden/>
              </w:rPr>
              <w:fldChar w:fldCharType="separate"/>
            </w:r>
            <w:r w:rsidR="005666CB">
              <w:rPr>
                <w:noProof/>
                <w:webHidden/>
              </w:rPr>
              <w:t>18</w:t>
            </w:r>
            <w:r w:rsidR="005666CB">
              <w:rPr>
                <w:noProof/>
                <w:webHidden/>
              </w:rPr>
              <w:fldChar w:fldCharType="end"/>
            </w:r>
          </w:hyperlink>
        </w:p>
        <w:p w14:paraId="52C9784F" w14:textId="70C7B2E1" w:rsidR="00300BC2" w:rsidRDefault="00A011EA">
          <w:r>
            <w:fldChar w:fldCharType="end"/>
          </w:r>
        </w:p>
      </w:sdtContent>
    </w:sdt>
    <w:p w14:paraId="16195BCC" w14:textId="77777777" w:rsidR="00300BC2" w:rsidRDefault="00300BC2">
      <w:pPr>
        <w:rPr>
          <w:sz w:val="24"/>
          <w:szCs w:val="24"/>
          <w:u w:val="single"/>
        </w:rPr>
      </w:pPr>
    </w:p>
    <w:p w14:paraId="65E36691" w14:textId="77777777" w:rsidR="00300BC2" w:rsidRDefault="00A011EA">
      <w:pPr>
        <w:rPr>
          <w:sz w:val="24"/>
          <w:szCs w:val="24"/>
          <w:u w:val="single"/>
        </w:rPr>
      </w:pPr>
      <w:r>
        <w:br w:type="page"/>
      </w:r>
    </w:p>
    <w:p w14:paraId="462CC7D4" w14:textId="62112D8B" w:rsidR="00B10BFE" w:rsidRPr="00080F52" w:rsidRDefault="00B10BFE" w:rsidP="00B10BFE">
      <w:pPr>
        <w:pStyle w:val="Heading1"/>
        <w:spacing w:before="0" w:after="120"/>
        <w:rPr>
          <w:rFonts w:ascii="Calibri" w:eastAsia="Calibri" w:hAnsi="Calibri" w:cs="Calibri"/>
          <w:color w:val="000000"/>
          <w:sz w:val="22"/>
          <w:szCs w:val="22"/>
        </w:rPr>
      </w:pPr>
      <w:bookmarkStart w:id="3" w:name="_Toc50119319"/>
      <w:r w:rsidRPr="00080F52">
        <w:rPr>
          <w:rFonts w:ascii="Calibri" w:eastAsia="Calibri" w:hAnsi="Calibri" w:cs="Calibri"/>
          <w:color w:val="000000"/>
          <w:sz w:val="22"/>
          <w:szCs w:val="22"/>
        </w:rPr>
        <w:lastRenderedPageBreak/>
        <w:t>SIGNATURE PAGE</w:t>
      </w:r>
      <w:bookmarkEnd w:id="3"/>
    </w:p>
    <w:p w14:paraId="3EFAE283" w14:textId="77777777" w:rsidR="00B10BFE" w:rsidRPr="003C12DB" w:rsidRDefault="00B10BFE" w:rsidP="00C27293">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both"/>
        <w:rPr>
          <w:rFonts w:cstheme="minorHAnsi"/>
        </w:rPr>
      </w:pPr>
      <w:r w:rsidRPr="003C12DB">
        <w:rPr>
          <w:rFonts w:cstheme="minorHAnsi"/>
        </w:rPr>
        <w:t xml:space="preserve">The undersigned confirm that the following protocol has been agreed and accepted and that the Chief Investigator agrees to conduct the </w:t>
      </w:r>
      <w:r>
        <w:rPr>
          <w:rFonts w:cstheme="minorHAnsi"/>
        </w:rPr>
        <w:t xml:space="preserve">study </w:t>
      </w:r>
      <w:r w:rsidRPr="003C12DB">
        <w:rPr>
          <w:rFonts w:cstheme="minorHAnsi"/>
        </w:rPr>
        <w:t xml:space="preserve">in compliance with the approved protocol and will adhere to the principles outlined in the </w:t>
      </w:r>
      <w:r>
        <w:rPr>
          <w:rFonts w:cstheme="minorHAnsi"/>
        </w:rPr>
        <w:t>Declaration of Helsinki</w:t>
      </w:r>
      <w:r w:rsidRPr="003C12DB">
        <w:rPr>
          <w:rFonts w:cstheme="minorHAnsi"/>
        </w:rPr>
        <w:t>, the Sponsor’s SOPs, a</w:t>
      </w:r>
      <w:r>
        <w:rPr>
          <w:rFonts w:cstheme="minorHAnsi"/>
        </w:rPr>
        <w:t>nd other regulatory requirement</w:t>
      </w:r>
      <w:r w:rsidRPr="003C12DB">
        <w:rPr>
          <w:rFonts w:cstheme="minorHAnsi"/>
        </w:rPr>
        <w:t>.</w:t>
      </w:r>
    </w:p>
    <w:p w14:paraId="39D094E8" w14:textId="77777777" w:rsidR="00B10BFE" w:rsidRPr="003C12DB" w:rsidRDefault="00B10BFE" w:rsidP="00C27293">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both"/>
        <w:rPr>
          <w:rFonts w:cstheme="minorHAnsi"/>
        </w:rPr>
      </w:pPr>
      <w:r w:rsidRPr="003C12DB">
        <w:rPr>
          <w:rFonts w:cstheme="minorHAnsi"/>
        </w:rPr>
        <w:t xml:space="preserve">I agree to ensure that the confidential information contained in this document will not be used for any other purpose other than </w:t>
      </w:r>
      <w:r>
        <w:rPr>
          <w:rFonts w:cstheme="minorHAnsi"/>
        </w:rPr>
        <w:t>the evaluation or conduct of the</w:t>
      </w:r>
      <w:r w:rsidRPr="003C12DB">
        <w:rPr>
          <w:rFonts w:cstheme="minorHAnsi"/>
        </w:rPr>
        <w:t xml:space="preserve"> investigation without the prior written consent of the Sponsor</w:t>
      </w:r>
    </w:p>
    <w:p w14:paraId="11ED4F8B" w14:textId="14074BDF" w:rsidR="00B10BFE" w:rsidRDefault="00B10BFE" w:rsidP="00C27293">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jc w:val="both"/>
        <w:rPr>
          <w:rFonts w:cstheme="minorHAnsi"/>
        </w:rPr>
      </w:pPr>
      <w:r w:rsidRPr="003C12DB">
        <w:rPr>
          <w:rFonts w:cstheme="minorHAnsi"/>
        </w:rPr>
        <w:t xml:space="preserve">I also confirm that I will make the findings of the study </w:t>
      </w:r>
      <w:r w:rsidR="00D46E9A" w:rsidRPr="003C12DB">
        <w:rPr>
          <w:rFonts w:cstheme="minorHAnsi"/>
        </w:rPr>
        <w:t>publicly</w:t>
      </w:r>
      <w:r w:rsidRPr="003C12DB">
        <w:rPr>
          <w:rFonts w:cstheme="minorHAnsi"/>
        </w:rPr>
        <w:t xml:space="preserve"> available through publication or other dissemination tools without any unnecessary delay and that an honest accurate and transparent account of the study will be given; and that any discrepancies from the study as planned in this protocol will be explained.</w:t>
      </w:r>
    </w:p>
    <w:p w14:paraId="58113101" w14:textId="77777777" w:rsidR="00B10BFE" w:rsidRPr="003C12DB" w:rsidRDefault="00B10BFE" w:rsidP="00B10BFE">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bl>
      <w:tblPr>
        <w:tblW w:w="0" w:type="auto"/>
        <w:tblLayout w:type="fixed"/>
        <w:tblLook w:val="0000" w:firstRow="0" w:lastRow="0" w:firstColumn="0" w:lastColumn="0" w:noHBand="0" w:noVBand="0"/>
      </w:tblPr>
      <w:tblGrid>
        <w:gridCol w:w="6487"/>
        <w:gridCol w:w="1134"/>
        <w:gridCol w:w="1847"/>
      </w:tblGrid>
      <w:tr w:rsidR="00B10BFE" w:rsidRPr="003C12DB" w14:paraId="4617ABEB" w14:textId="77777777" w:rsidTr="00DB27DA">
        <w:tc>
          <w:tcPr>
            <w:tcW w:w="9468" w:type="dxa"/>
            <w:gridSpan w:val="3"/>
          </w:tcPr>
          <w:p w14:paraId="2691E555"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rPr>
            </w:pPr>
            <w:r w:rsidRPr="003C12DB">
              <w:rPr>
                <w:rFonts w:cstheme="minorHAnsi"/>
                <w:b/>
              </w:rPr>
              <w:t>For and on behalf of the Study Sponsor:</w:t>
            </w:r>
          </w:p>
        </w:tc>
      </w:tr>
      <w:tr w:rsidR="00B10BFE" w:rsidRPr="003C12DB" w14:paraId="42E8040F" w14:textId="77777777" w:rsidTr="00DB27DA">
        <w:tc>
          <w:tcPr>
            <w:tcW w:w="6487" w:type="dxa"/>
          </w:tcPr>
          <w:p w14:paraId="152B3F80" w14:textId="77777777" w:rsidR="00B10BFE"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 xml:space="preserve">Signature: </w:t>
            </w:r>
          </w:p>
          <w:p w14:paraId="372FBEE8"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w:t>
            </w:r>
            <w:r>
              <w:rPr>
                <w:rFonts w:cstheme="minorHAnsi"/>
              </w:rPr>
              <w:t>.............</w:t>
            </w:r>
          </w:p>
        </w:tc>
        <w:tc>
          <w:tcPr>
            <w:tcW w:w="1134" w:type="dxa"/>
          </w:tcPr>
          <w:p w14:paraId="3DBBA6F8"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63014604"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Date: ....../....../......</w:t>
            </w:r>
          </w:p>
        </w:tc>
      </w:tr>
      <w:tr w:rsidR="00B10BFE" w:rsidRPr="003C12DB" w14:paraId="7CCDE019" w14:textId="77777777" w:rsidTr="00DB27DA">
        <w:tc>
          <w:tcPr>
            <w:tcW w:w="6487" w:type="dxa"/>
          </w:tcPr>
          <w:p w14:paraId="59F08FE9" w14:textId="77777777" w:rsidR="00B10BFE"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Name (please print):</w:t>
            </w:r>
          </w:p>
          <w:p w14:paraId="7CCDBD06"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w:t>
            </w:r>
            <w:r>
              <w:rPr>
                <w:rFonts w:cstheme="minorHAnsi"/>
              </w:rPr>
              <w:t>.............</w:t>
            </w:r>
          </w:p>
        </w:tc>
        <w:tc>
          <w:tcPr>
            <w:tcW w:w="1134" w:type="dxa"/>
          </w:tcPr>
          <w:p w14:paraId="7BD99825"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65AEC524"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r>
      <w:tr w:rsidR="00B10BFE" w:rsidRPr="003C12DB" w14:paraId="27EA55F3" w14:textId="77777777" w:rsidTr="00DB27DA">
        <w:tc>
          <w:tcPr>
            <w:tcW w:w="6487" w:type="dxa"/>
          </w:tcPr>
          <w:p w14:paraId="011B201D"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Position: .........................................................................................</w:t>
            </w:r>
            <w:r>
              <w:rPr>
                <w:rFonts w:cstheme="minorHAnsi"/>
              </w:rPr>
              <w:t>.............</w:t>
            </w:r>
          </w:p>
        </w:tc>
        <w:tc>
          <w:tcPr>
            <w:tcW w:w="1134" w:type="dxa"/>
          </w:tcPr>
          <w:p w14:paraId="08ABA3EC"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3BBC4EBB"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p w14:paraId="4225318A"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r>
      <w:tr w:rsidR="00B10BFE" w:rsidRPr="003C12DB" w14:paraId="09E779F6" w14:textId="77777777" w:rsidTr="00DB27DA">
        <w:tc>
          <w:tcPr>
            <w:tcW w:w="9468" w:type="dxa"/>
            <w:gridSpan w:val="3"/>
          </w:tcPr>
          <w:p w14:paraId="63F00472"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b/>
              </w:rPr>
            </w:pPr>
            <w:r w:rsidRPr="003C12DB">
              <w:rPr>
                <w:rFonts w:cstheme="minorHAnsi"/>
                <w:b/>
              </w:rPr>
              <w:t>Chief Investigator:</w:t>
            </w:r>
          </w:p>
        </w:tc>
      </w:tr>
      <w:tr w:rsidR="00B10BFE" w:rsidRPr="003C12DB" w14:paraId="482A6692" w14:textId="77777777" w:rsidTr="00DB27DA">
        <w:tc>
          <w:tcPr>
            <w:tcW w:w="6487" w:type="dxa"/>
          </w:tcPr>
          <w:p w14:paraId="103E7F1A"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Signature: .........................................................................................</w:t>
            </w:r>
            <w:r>
              <w:rPr>
                <w:rFonts w:cstheme="minorHAnsi"/>
              </w:rPr>
              <w:t>.............</w:t>
            </w:r>
          </w:p>
        </w:tc>
        <w:tc>
          <w:tcPr>
            <w:tcW w:w="1134" w:type="dxa"/>
          </w:tcPr>
          <w:p w14:paraId="489ECCC8"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0F22E150"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Date: ....../....../......</w:t>
            </w:r>
          </w:p>
        </w:tc>
      </w:tr>
      <w:tr w:rsidR="00B10BFE" w:rsidRPr="003C12DB" w14:paraId="05BA679E" w14:textId="77777777" w:rsidTr="00DB27DA">
        <w:tc>
          <w:tcPr>
            <w:tcW w:w="6487" w:type="dxa"/>
          </w:tcPr>
          <w:p w14:paraId="1DADC4D6" w14:textId="77777777" w:rsidR="00B10BFE" w:rsidRDefault="00B10BFE" w:rsidP="00DB27D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Name: (please print):</w:t>
            </w:r>
          </w:p>
          <w:p w14:paraId="2E64F865" w14:textId="77777777" w:rsidR="00B10BFE" w:rsidRPr="003C12DB" w:rsidRDefault="00B10BFE" w:rsidP="00DB27D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r w:rsidRPr="003C12DB">
              <w:rPr>
                <w:rFonts w:cstheme="minorHAnsi"/>
              </w:rPr>
              <w:t>.........................................................................................</w:t>
            </w:r>
            <w:r>
              <w:rPr>
                <w:rFonts w:cstheme="minorHAnsi"/>
              </w:rPr>
              <w:t>.............</w:t>
            </w:r>
            <w:r w:rsidRPr="003C12DB">
              <w:rPr>
                <w:rFonts w:cstheme="minorHAnsi"/>
              </w:rPr>
              <w:tab/>
            </w:r>
          </w:p>
        </w:tc>
        <w:tc>
          <w:tcPr>
            <w:tcW w:w="1134" w:type="dxa"/>
          </w:tcPr>
          <w:p w14:paraId="729A0C6F"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c>
          <w:tcPr>
            <w:tcW w:w="1847" w:type="dxa"/>
          </w:tcPr>
          <w:p w14:paraId="1ADC050C" w14:textId="77777777" w:rsidR="00B10BFE" w:rsidRPr="003C12DB" w:rsidRDefault="00B10BFE" w:rsidP="00DB27DA">
            <w:pPr>
              <w:tabs>
                <w:tab w:val="left" w:pos="1800"/>
                <w:tab w:val="left" w:pos="2520"/>
                <w:tab w:val="left" w:pos="3240"/>
                <w:tab w:val="left" w:pos="3960"/>
                <w:tab w:val="left" w:pos="4680"/>
                <w:tab w:val="left" w:pos="5400"/>
                <w:tab w:val="left" w:pos="6120"/>
                <w:tab w:val="left" w:pos="6840"/>
                <w:tab w:val="left" w:pos="7560"/>
                <w:tab w:val="left" w:pos="8280"/>
                <w:tab w:val="left" w:pos="9000"/>
              </w:tabs>
              <w:suppressAutoHyphens/>
              <w:spacing w:line="240" w:lineRule="auto"/>
              <w:rPr>
                <w:rFonts w:cstheme="minorHAnsi"/>
              </w:rPr>
            </w:pPr>
          </w:p>
        </w:tc>
      </w:tr>
    </w:tbl>
    <w:p w14:paraId="5FE2B120" w14:textId="77777777" w:rsidR="00300BC2" w:rsidRDefault="00300BC2">
      <w:pPr>
        <w:spacing w:after="0" w:line="240" w:lineRule="auto"/>
        <w:jc w:val="center"/>
        <w:rPr>
          <w:sz w:val="24"/>
          <w:szCs w:val="24"/>
          <w:u w:val="single"/>
        </w:rPr>
      </w:pPr>
    </w:p>
    <w:p w14:paraId="5B25CC19" w14:textId="77777777" w:rsidR="00B10BFE" w:rsidRDefault="00B10BFE">
      <w:pPr>
        <w:spacing w:after="0" w:line="240" w:lineRule="auto"/>
        <w:jc w:val="center"/>
        <w:rPr>
          <w:sz w:val="24"/>
          <w:szCs w:val="24"/>
          <w:u w:val="single"/>
        </w:rPr>
      </w:pPr>
    </w:p>
    <w:p w14:paraId="5413C1A8" w14:textId="77777777" w:rsidR="00B10BFE" w:rsidRDefault="00B10BFE">
      <w:pPr>
        <w:spacing w:after="0" w:line="240" w:lineRule="auto"/>
        <w:jc w:val="center"/>
        <w:rPr>
          <w:sz w:val="24"/>
          <w:szCs w:val="24"/>
          <w:u w:val="single"/>
        </w:rPr>
      </w:pPr>
    </w:p>
    <w:p w14:paraId="14F93D6C" w14:textId="77777777" w:rsidR="00B10BFE" w:rsidRDefault="00B10BFE">
      <w:pPr>
        <w:spacing w:after="0" w:line="240" w:lineRule="auto"/>
        <w:jc w:val="center"/>
        <w:rPr>
          <w:sz w:val="24"/>
          <w:szCs w:val="24"/>
          <w:u w:val="single"/>
        </w:rPr>
      </w:pPr>
    </w:p>
    <w:p w14:paraId="38B62796" w14:textId="77777777" w:rsidR="00B10BFE" w:rsidRDefault="00B10BFE">
      <w:pPr>
        <w:spacing w:after="0" w:line="240" w:lineRule="auto"/>
        <w:jc w:val="center"/>
        <w:rPr>
          <w:sz w:val="24"/>
          <w:szCs w:val="24"/>
          <w:u w:val="single"/>
        </w:rPr>
      </w:pPr>
    </w:p>
    <w:p w14:paraId="3F1966AE" w14:textId="77777777" w:rsidR="00B10BFE" w:rsidRDefault="00B10BFE">
      <w:pPr>
        <w:spacing w:after="0" w:line="240" w:lineRule="auto"/>
        <w:jc w:val="center"/>
        <w:rPr>
          <w:sz w:val="24"/>
          <w:szCs w:val="24"/>
          <w:u w:val="single"/>
        </w:rPr>
      </w:pPr>
    </w:p>
    <w:p w14:paraId="79EA7C3F" w14:textId="77777777" w:rsidR="00567B13" w:rsidRDefault="00567B13" w:rsidP="00304A3E">
      <w:pPr>
        <w:pStyle w:val="Heading3"/>
        <w:numPr>
          <w:ilvl w:val="0"/>
          <w:numId w:val="11"/>
        </w:numPr>
        <w:spacing w:before="120" w:after="240" w:line="240" w:lineRule="auto"/>
        <w:ind w:left="357" w:hanging="357"/>
        <w:rPr>
          <w:rFonts w:ascii="Calibri" w:eastAsia="Calibri" w:hAnsi="Calibri" w:cs="Calibri"/>
          <w:color w:val="000000"/>
        </w:rPr>
        <w:sectPr w:rsidR="00567B13" w:rsidSect="00C275B3">
          <w:headerReference w:type="default" r:id="rId9"/>
          <w:footerReference w:type="default" r:id="rId10"/>
          <w:pgSz w:w="12240" w:h="15840"/>
          <w:pgMar w:top="1418" w:right="1701" w:bottom="1276" w:left="1701" w:header="708" w:footer="304" w:gutter="0"/>
          <w:pgNumType w:start="1"/>
          <w:cols w:space="720"/>
        </w:sectPr>
      </w:pPr>
    </w:p>
    <w:p w14:paraId="16B1FA69" w14:textId="0D23C558" w:rsidR="00300BC2" w:rsidRDefault="00ED5EB1" w:rsidP="00ED5EB1">
      <w:pPr>
        <w:pStyle w:val="Heading3"/>
        <w:spacing w:before="120" w:after="240" w:line="240" w:lineRule="auto"/>
        <w:rPr>
          <w:rFonts w:ascii="Calibri" w:eastAsia="Calibri" w:hAnsi="Calibri" w:cs="Calibri"/>
          <w:color w:val="000000"/>
        </w:rPr>
      </w:pPr>
      <w:bookmarkStart w:id="4" w:name="_Toc50119320"/>
      <w:r w:rsidRPr="00EC597F">
        <w:rPr>
          <w:rFonts w:ascii="Calibri" w:eastAsia="Calibri" w:hAnsi="Calibri" w:cs="Calibri"/>
          <w:bCs/>
          <w:color w:val="000000"/>
        </w:rPr>
        <w:lastRenderedPageBreak/>
        <w:t>1.</w:t>
      </w:r>
      <w:r>
        <w:rPr>
          <w:rFonts w:ascii="Calibri" w:eastAsia="Calibri" w:hAnsi="Calibri" w:cs="Calibri"/>
          <w:color w:val="000000"/>
        </w:rPr>
        <w:t xml:space="preserve"> </w:t>
      </w:r>
      <w:r w:rsidR="00A011EA">
        <w:rPr>
          <w:rFonts w:ascii="Calibri" w:eastAsia="Calibri" w:hAnsi="Calibri" w:cs="Calibri"/>
          <w:color w:val="000000"/>
        </w:rPr>
        <w:t>RESEARCH TEAM &amp; KEY CONTACTS</w:t>
      </w:r>
      <w:bookmarkEnd w:id="4"/>
      <w:r w:rsidR="00A011EA">
        <w:rPr>
          <w:rFonts w:ascii="Calibri" w:eastAsia="Calibri" w:hAnsi="Calibri" w:cs="Calibri"/>
          <w:color w:val="000000"/>
        </w:rPr>
        <w:t xml:space="preserve"> </w:t>
      </w:r>
    </w:p>
    <w:tbl>
      <w:tblPr>
        <w:tblW w:w="9498" w:type="dxa"/>
        <w:jc w:val="center"/>
        <w:tblLayout w:type="fixed"/>
        <w:tblCellMar>
          <w:left w:w="57" w:type="dxa"/>
          <w:right w:w="57" w:type="dxa"/>
        </w:tblCellMar>
        <w:tblLook w:val="0000" w:firstRow="0" w:lastRow="0" w:firstColumn="0" w:lastColumn="0" w:noHBand="0" w:noVBand="0"/>
      </w:tblPr>
      <w:tblGrid>
        <w:gridCol w:w="2841"/>
        <w:gridCol w:w="6657"/>
      </w:tblGrid>
      <w:tr w:rsidR="00245C3E" w:rsidRPr="003C7E2B" w14:paraId="52ECC92C" w14:textId="77777777" w:rsidTr="00245C3E">
        <w:trPr>
          <w:jc w:val="center"/>
        </w:trPr>
        <w:tc>
          <w:tcPr>
            <w:tcW w:w="2841" w:type="dxa"/>
          </w:tcPr>
          <w:p w14:paraId="216C1E18" w14:textId="77777777" w:rsidR="00245C3E" w:rsidRPr="00245C3E" w:rsidRDefault="00245C3E" w:rsidP="00245C3E">
            <w:pPr>
              <w:pStyle w:val="NoSpacing"/>
              <w:jc w:val="right"/>
              <w:rPr>
                <w:b/>
              </w:rPr>
            </w:pPr>
            <w:r w:rsidRPr="00245C3E">
              <w:rPr>
                <w:b/>
              </w:rPr>
              <w:t>IRAS Project ID:</w:t>
            </w:r>
          </w:p>
          <w:p w14:paraId="1A977A0C" w14:textId="082490B1" w:rsidR="00245C3E" w:rsidRPr="00245C3E" w:rsidRDefault="00245C3E" w:rsidP="00245C3E">
            <w:pPr>
              <w:pStyle w:val="NoSpacing"/>
              <w:jc w:val="right"/>
              <w:rPr>
                <w:b/>
              </w:rPr>
            </w:pPr>
          </w:p>
        </w:tc>
        <w:tc>
          <w:tcPr>
            <w:tcW w:w="6657" w:type="dxa"/>
          </w:tcPr>
          <w:p w14:paraId="4031D608" w14:textId="6E6145F6" w:rsidR="00245C3E" w:rsidRPr="003C7E2B" w:rsidRDefault="00F61190" w:rsidP="00245C3E">
            <w:pPr>
              <w:pStyle w:val="NoSpacing"/>
              <w:rPr>
                <w:color w:val="212121"/>
                <w:shd w:val="clear" w:color="auto" w:fill="FFFFFF"/>
              </w:rPr>
            </w:pPr>
            <w:r>
              <w:rPr>
                <w:color w:val="212121"/>
                <w:shd w:val="clear" w:color="auto" w:fill="FFFFFF"/>
              </w:rPr>
              <w:t>284229</w:t>
            </w:r>
          </w:p>
        </w:tc>
      </w:tr>
      <w:tr w:rsidR="00245C3E" w:rsidRPr="003C7E2B" w14:paraId="3D5CD513" w14:textId="77777777" w:rsidTr="00245C3E">
        <w:trPr>
          <w:jc w:val="center"/>
        </w:trPr>
        <w:tc>
          <w:tcPr>
            <w:tcW w:w="2841" w:type="dxa"/>
          </w:tcPr>
          <w:p w14:paraId="4BCB31D2" w14:textId="77777777" w:rsidR="00245C3E" w:rsidRPr="00245C3E" w:rsidRDefault="00245C3E" w:rsidP="00245C3E">
            <w:pPr>
              <w:pStyle w:val="NoSpacing"/>
              <w:jc w:val="right"/>
              <w:rPr>
                <w:b/>
              </w:rPr>
            </w:pPr>
            <w:r w:rsidRPr="00245C3E">
              <w:rPr>
                <w:b/>
              </w:rPr>
              <w:t>CPMS Reference:</w:t>
            </w:r>
          </w:p>
          <w:p w14:paraId="60EE75C6" w14:textId="5C617255" w:rsidR="00245C3E" w:rsidRPr="00245C3E" w:rsidRDefault="00245C3E" w:rsidP="00245C3E">
            <w:pPr>
              <w:pStyle w:val="NoSpacing"/>
              <w:jc w:val="right"/>
              <w:rPr>
                <w:b/>
              </w:rPr>
            </w:pPr>
          </w:p>
        </w:tc>
        <w:tc>
          <w:tcPr>
            <w:tcW w:w="6657" w:type="dxa"/>
          </w:tcPr>
          <w:p w14:paraId="37291023" w14:textId="6D975CF0" w:rsidR="00245C3E" w:rsidRPr="003C7E2B" w:rsidRDefault="009D60FF" w:rsidP="00245C3E">
            <w:pPr>
              <w:pStyle w:val="NoSpacing"/>
              <w:rPr>
                <w:color w:val="212121"/>
                <w:shd w:val="clear" w:color="auto" w:fill="FFFFFF"/>
              </w:rPr>
            </w:pPr>
            <w:r>
              <w:rPr>
                <w:color w:val="212121"/>
                <w:shd w:val="clear" w:color="auto" w:fill="FFFFFF"/>
              </w:rPr>
              <w:t>45923</w:t>
            </w:r>
          </w:p>
        </w:tc>
      </w:tr>
      <w:tr w:rsidR="00245C3E" w:rsidRPr="003C7E2B" w14:paraId="1A3541A8" w14:textId="77777777" w:rsidTr="00245C3E">
        <w:trPr>
          <w:jc w:val="center"/>
        </w:trPr>
        <w:tc>
          <w:tcPr>
            <w:tcW w:w="2841" w:type="dxa"/>
          </w:tcPr>
          <w:p w14:paraId="4D431A7B" w14:textId="77777777" w:rsidR="00245C3E" w:rsidRPr="00245C3E" w:rsidRDefault="00245C3E" w:rsidP="00245C3E">
            <w:pPr>
              <w:pStyle w:val="NoSpacing"/>
              <w:jc w:val="right"/>
              <w:rPr>
                <w:b/>
              </w:rPr>
            </w:pPr>
            <w:r w:rsidRPr="00245C3E">
              <w:rPr>
                <w:b/>
              </w:rPr>
              <w:t>ClinicalTrials.gov ID:</w:t>
            </w:r>
          </w:p>
          <w:p w14:paraId="2D6702E2" w14:textId="1F8BF5F5" w:rsidR="00245C3E" w:rsidRPr="00245C3E" w:rsidRDefault="00245C3E" w:rsidP="00245C3E">
            <w:pPr>
              <w:pStyle w:val="NoSpacing"/>
              <w:jc w:val="right"/>
              <w:rPr>
                <w:b/>
              </w:rPr>
            </w:pPr>
          </w:p>
        </w:tc>
        <w:tc>
          <w:tcPr>
            <w:tcW w:w="6657" w:type="dxa"/>
          </w:tcPr>
          <w:p w14:paraId="63E66ECB" w14:textId="4FE32674" w:rsidR="00245C3E" w:rsidRPr="003C7E2B" w:rsidRDefault="009D60FF" w:rsidP="00245C3E">
            <w:pPr>
              <w:pStyle w:val="NoSpacing"/>
              <w:rPr>
                <w:color w:val="212121"/>
                <w:shd w:val="clear" w:color="auto" w:fill="FFFFFF"/>
              </w:rPr>
            </w:pPr>
            <w:r w:rsidRPr="009D60FF">
              <w:rPr>
                <w:color w:val="212121"/>
                <w:shd w:val="clear" w:color="auto" w:fill="FFFFFF"/>
              </w:rPr>
              <w:t>NCT04408170</w:t>
            </w:r>
          </w:p>
        </w:tc>
      </w:tr>
      <w:tr w:rsidR="00245C3E" w:rsidRPr="003C7E2B" w14:paraId="7DBDBC0A" w14:textId="77777777" w:rsidTr="00245C3E">
        <w:trPr>
          <w:jc w:val="center"/>
        </w:trPr>
        <w:tc>
          <w:tcPr>
            <w:tcW w:w="2841" w:type="dxa"/>
          </w:tcPr>
          <w:p w14:paraId="225BCEAE" w14:textId="77777777" w:rsidR="00245C3E" w:rsidRPr="00245C3E" w:rsidRDefault="00245C3E" w:rsidP="00245C3E">
            <w:pPr>
              <w:pStyle w:val="NoSpacing"/>
              <w:jc w:val="right"/>
              <w:rPr>
                <w:b/>
              </w:rPr>
            </w:pPr>
            <w:r w:rsidRPr="00245C3E">
              <w:rPr>
                <w:b/>
              </w:rPr>
              <w:t>Date and version number:</w:t>
            </w:r>
          </w:p>
          <w:p w14:paraId="3D02A4F2" w14:textId="5767731F" w:rsidR="00245C3E" w:rsidRPr="00245C3E" w:rsidRDefault="00245C3E" w:rsidP="00245C3E">
            <w:pPr>
              <w:pStyle w:val="NoSpacing"/>
              <w:jc w:val="right"/>
              <w:rPr>
                <w:b/>
              </w:rPr>
            </w:pPr>
          </w:p>
        </w:tc>
        <w:tc>
          <w:tcPr>
            <w:tcW w:w="6657" w:type="dxa"/>
          </w:tcPr>
          <w:p w14:paraId="297EBA4C" w14:textId="583B2D55" w:rsidR="00245C3E" w:rsidRPr="003C7E2B" w:rsidRDefault="00202190" w:rsidP="008C7CA2">
            <w:pPr>
              <w:pStyle w:val="NoSpacing"/>
              <w:rPr>
                <w:color w:val="212121"/>
                <w:shd w:val="clear" w:color="auto" w:fill="FFFFFF"/>
              </w:rPr>
            </w:pPr>
            <w:r>
              <w:rPr>
                <w:color w:val="212121"/>
                <w:shd w:val="clear" w:color="auto" w:fill="FFFFFF"/>
              </w:rPr>
              <w:t xml:space="preserve"> </w:t>
            </w:r>
            <w:r w:rsidR="008C7CA2">
              <w:rPr>
                <w:color w:val="212121"/>
                <w:shd w:val="clear" w:color="auto" w:fill="FFFFFF"/>
              </w:rPr>
              <w:t>27</w:t>
            </w:r>
            <w:r w:rsidR="003129A5" w:rsidRPr="00EA550C">
              <w:rPr>
                <w:color w:val="212121"/>
                <w:shd w:val="clear" w:color="auto" w:fill="FFFFFF"/>
                <w:vertAlign w:val="superscript"/>
              </w:rPr>
              <w:t>th</w:t>
            </w:r>
            <w:r w:rsidR="003129A5">
              <w:rPr>
                <w:color w:val="212121"/>
                <w:shd w:val="clear" w:color="auto" w:fill="FFFFFF"/>
              </w:rPr>
              <w:t xml:space="preserve"> November</w:t>
            </w:r>
            <w:r w:rsidR="00EC597F">
              <w:rPr>
                <w:color w:val="212121"/>
                <w:shd w:val="clear" w:color="auto" w:fill="FFFFFF"/>
              </w:rPr>
              <w:t xml:space="preserve"> </w:t>
            </w:r>
            <w:r w:rsidR="007D4799">
              <w:rPr>
                <w:color w:val="212121"/>
                <w:shd w:val="clear" w:color="auto" w:fill="FFFFFF"/>
              </w:rPr>
              <w:t>2020; 1.</w:t>
            </w:r>
            <w:r w:rsidR="008C7CA2">
              <w:rPr>
                <w:color w:val="212121"/>
                <w:shd w:val="clear" w:color="auto" w:fill="FFFFFF"/>
              </w:rPr>
              <w:t>6</w:t>
            </w:r>
          </w:p>
        </w:tc>
      </w:tr>
      <w:tr w:rsidR="003763BE" w:rsidRPr="003C7E2B" w14:paraId="7013E587" w14:textId="77777777" w:rsidTr="00245C3E">
        <w:trPr>
          <w:jc w:val="center"/>
        </w:trPr>
        <w:tc>
          <w:tcPr>
            <w:tcW w:w="2841" w:type="dxa"/>
          </w:tcPr>
          <w:p w14:paraId="3F810759" w14:textId="723FDF9A" w:rsidR="003763BE" w:rsidRPr="00245C3E" w:rsidRDefault="003763BE" w:rsidP="00245C3E">
            <w:pPr>
              <w:pStyle w:val="NoSpacing"/>
              <w:jc w:val="right"/>
              <w:rPr>
                <w:b/>
              </w:rPr>
            </w:pPr>
            <w:r w:rsidRPr="00245C3E">
              <w:rPr>
                <w:b/>
              </w:rPr>
              <w:t>Chief Investigator:</w:t>
            </w:r>
          </w:p>
        </w:tc>
        <w:tc>
          <w:tcPr>
            <w:tcW w:w="6657" w:type="dxa"/>
          </w:tcPr>
          <w:p w14:paraId="5403A6CA" w14:textId="7C32CA6A" w:rsidR="003763BE" w:rsidRPr="003C7E2B" w:rsidRDefault="003763BE" w:rsidP="00245C3E">
            <w:pPr>
              <w:pStyle w:val="NoSpacing"/>
              <w:rPr>
                <w:color w:val="212121"/>
                <w:shd w:val="clear" w:color="auto" w:fill="FFFFFF"/>
              </w:rPr>
            </w:pPr>
            <w:r w:rsidRPr="003C7E2B">
              <w:rPr>
                <w:color w:val="212121"/>
                <w:shd w:val="clear" w:color="auto" w:fill="FFFFFF"/>
              </w:rPr>
              <w:t>Professor Richard Body</w:t>
            </w:r>
          </w:p>
          <w:p w14:paraId="44E496C4" w14:textId="77777777" w:rsidR="003763BE" w:rsidRPr="003C7E2B" w:rsidRDefault="003763BE" w:rsidP="00245C3E">
            <w:pPr>
              <w:pStyle w:val="NoSpacing"/>
              <w:rPr>
                <w:color w:val="212121"/>
                <w:shd w:val="clear" w:color="auto" w:fill="FFFFFF"/>
              </w:rPr>
            </w:pPr>
            <w:r w:rsidRPr="003C7E2B">
              <w:rPr>
                <w:color w:val="212121"/>
                <w:shd w:val="clear" w:color="auto" w:fill="FFFFFF"/>
              </w:rPr>
              <w:t>Division of Cardiovascular Sciences, University of Manchester</w:t>
            </w:r>
          </w:p>
          <w:p w14:paraId="2B227BD6" w14:textId="0D59FF7B" w:rsidR="003763BE" w:rsidRPr="003C7E2B" w:rsidRDefault="003763BE" w:rsidP="00245C3E">
            <w:pPr>
              <w:pStyle w:val="NoSpacing"/>
              <w:rPr>
                <w:color w:val="212121"/>
                <w:shd w:val="clear" w:color="auto" w:fill="FFFFFF"/>
              </w:rPr>
            </w:pPr>
            <w:r w:rsidRPr="003C7E2B">
              <w:rPr>
                <w:color w:val="212121"/>
                <w:shd w:val="clear" w:color="auto" w:fill="FFFFFF"/>
              </w:rPr>
              <w:t>Emergency Medicine &amp; Intensive Care Research Group (EMERGING), Manchester University NHS Foundation Trust</w:t>
            </w:r>
          </w:p>
          <w:p w14:paraId="59857630" w14:textId="09529897" w:rsidR="003763BE" w:rsidRPr="003C7E2B" w:rsidRDefault="003763BE" w:rsidP="00245C3E">
            <w:pPr>
              <w:pStyle w:val="NoSpacing"/>
              <w:rPr>
                <w:highlight w:val="yellow"/>
              </w:rPr>
            </w:pPr>
          </w:p>
        </w:tc>
      </w:tr>
      <w:tr w:rsidR="003763BE" w:rsidRPr="003C7E2B" w14:paraId="0417BF46" w14:textId="77777777" w:rsidTr="00245C3E">
        <w:trPr>
          <w:jc w:val="center"/>
        </w:trPr>
        <w:tc>
          <w:tcPr>
            <w:tcW w:w="2841" w:type="dxa"/>
          </w:tcPr>
          <w:p w14:paraId="465960EE" w14:textId="77777777" w:rsidR="003763BE" w:rsidRPr="00245C3E" w:rsidRDefault="003763BE" w:rsidP="00245C3E">
            <w:pPr>
              <w:pStyle w:val="NoSpacing"/>
              <w:jc w:val="right"/>
              <w:rPr>
                <w:b/>
              </w:rPr>
            </w:pPr>
            <w:r w:rsidRPr="00245C3E">
              <w:rPr>
                <w:b/>
              </w:rPr>
              <w:t xml:space="preserve">Investigators: </w:t>
            </w:r>
          </w:p>
        </w:tc>
        <w:tc>
          <w:tcPr>
            <w:tcW w:w="6657" w:type="dxa"/>
          </w:tcPr>
          <w:p w14:paraId="5A246C3E"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Charles Reynard (NIHR Doctoral Research Fellow)</w:t>
            </w:r>
          </w:p>
          <w:p w14:paraId="42595CC4" w14:textId="164245DB"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Dr </w:t>
            </w:r>
            <w:proofErr w:type="spellStart"/>
            <w:r w:rsidRPr="006F508C">
              <w:rPr>
                <w:rFonts w:asciiTheme="majorHAnsi" w:hAnsiTheme="majorHAnsi" w:cstheme="minorHAnsi"/>
                <w:color w:val="212121"/>
                <w:sz w:val="22"/>
                <w:szCs w:val="22"/>
                <w:shd w:val="clear" w:color="auto" w:fill="FFFFFF"/>
              </w:rPr>
              <w:t>Elo</w:t>
            </w:r>
            <w:r w:rsidR="00A83815">
              <w:rPr>
                <w:rFonts w:asciiTheme="majorHAnsi" w:hAnsiTheme="majorHAnsi" w:cstheme="minorHAnsi"/>
                <w:color w:val="212121"/>
                <w:sz w:val="22"/>
                <w:szCs w:val="22"/>
                <w:shd w:val="clear" w:color="auto" w:fill="FFFFFF"/>
              </w:rPr>
              <w:t>ï</w:t>
            </w:r>
            <w:r w:rsidRPr="006F508C">
              <w:rPr>
                <w:rFonts w:asciiTheme="majorHAnsi" w:hAnsiTheme="majorHAnsi" w:cstheme="minorHAnsi"/>
                <w:color w:val="212121"/>
                <w:sz w:val="22"/>
                <w:szCs w:val="22"/>
                <w:shd w:val="clear" w:color="auto" w:fill="FFFFFF"/>
              </w:rPr>
              <w:t>se</w:t>
            </w:r>
            <w:proofErr w:type="spellEnd"/>
            <w:r w:rsidRPr="006F508C">
              <w:rPr>
                <w:rFonts w:asciiTheme="majorHAnsi" w:hAnsiTheme="majorHAnsi" w:cstheme="minorHAnsi"/>
                <w:color w:val="212121"/>
                <w:sz w:val="22"/>
                <w:szCs w:val="22"/>
                <w:shd w:val="clear" w:color="auto" w:fill="FFFFFF"/>
              </w:rPr>
              <w:t xml:space="preserve"> Cook (Study Coordinator, EMERGING)</w:t>
            </w:r>
          </w:p>
          <w:p w14:paraId="54DD10D1" w14:textId="77777777" w:rsidR="00E8764F" w:rsidRPr="006F508C" w:rsidRDefault="00E8764F" w:rsidP="00E8764F">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Prof Paul </w:t>
            </w:r>
            <w:proofErr w:type="spellStart"/>
            <w:r w:rsidRPr="006F508C">
              <w:rPr>
                <w:rFonts w:asciiTheme="majorHAnsi" w:hAnsiTheme="majorHAnsi" w:cstheme="minorHAnsi"/>
                <w:color w:val="212121"/>
                <w:sz w:val="22"/>
                <w:szCs w:val="22"/>
                <w:shd w:val="clear" w:color="auto" w:fill="FFFFFF"/>
              </w:rPr>
              <w:t>Klapper</w:t>
            </w:r>
            <w:proofErr w:type="spellEnd"/>
            <w:r w:rsidRPr="006F508C">
              <w:rPr>
                <w:rFonts w:asciiTheme="majorHAnsi" w:hAnsiTheme="majorHAnsi" w:cstheme="minorHAnsi"/>
                <w:color w:val="212121"/>
                <w:sz w:val="22"/>
                <w:szCs w:val="22"/>
                <w:shd w:val="clear" w:color="auto" w:fill="FFFFFF"/>
              </w:rPr>
              <w:t xml:space="preserve"> (Virology, University of Manchester)</w:t>
            </w:r>
          </w:p>
          <w:p w14:paraId="3FDAF330" w14:textId="77777777" w:rsidR="00E8764F" w:rsidRPr="006F508C" w:rsidRDefault="00E8764F" w:rsidP="00E8764F">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Pam Vallely (Virology, University of Manchester)</w:t>
            </w:r>
          </w:p>
          <w:p w14:paraId="4DB03EB8" w14:textId="77777777" w:rsidR="00E8764F" w:rsidRPr="006F508C" w:rsidRDefault="00E8764F" w:rsidP="00E8764F">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Nick Machin (Virology, Manchester University NHS Foundation Trust)</w:t>
            </w:r>
          </w:p>
          <w:p w14:paraId="770A7FD9" w14:textId="734C2CC3" w:rsidR="00E8764F" w:rsidRDefault="00E8764F"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Paul Dark (Un</w:t>
            </w:r>
            <w:r>
              <w:rPr>
                <w:rFonts w:asciiTheme="majorHAnsi" w:hAnsiTheme="majorHAnsi" w:cstheme="minorHAnsi"/>
                <w:color w:val="212121"/>
                <w:sz w:val="22"/>
                <w:szCs w:val="22"/>
                <w:shd w:val="clear" w:color="auto" w:fill="FFFFFF"/>
              </w:rPr>
              <w:t xml:space="preserve">iversity of Manchester and </w:t>
            </w:r>
            <w:proofErr w:type="spellStart"/>
            <w:r>
              <w:rPr>
                <w:rFonts w:asciiTheme="majorHAnsi" w:hAnsiTheme="majorHAnsi" w:cstheme="minorHAnsi"/>
                <w:color w:val="212121"/>
                <w:sz w:val="22"/>
                <w:szCs w:val="22"/>
                <w:shd w:val="clear" w:color="auto" w:fill="FFFFFF"/>
              </w:rPr>
              <w:t>DiTA</w:t>
            </w:r>
            <w:proofErr w:type="spellEnd"/>
            <w:r>
              <w:rPr>
                <w:rFonts w:asciiTheme="majorHAnsi" w:hAnsiTheme="majorHAnsi" w:cstheme="minorHAnsi"/>
                <w:color w:val="212121"/>
                <w:sz w:val="22"/>
                <w:szCs w:val="22"/>
                <w:shd w:val="clear" w:color="auto" w:fill="FFFFFF"/>
              </w:rPr>
              <w:t>)</w:t>
            </w:r>
          </w:p>
          <w:p w14:paraId="7948A7A9" w14:textId="78F20082"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Dr Sara Graziadio (Newcastle NIHR </w:t>
            </w:r>
            <w:proofErr w:type="spellStart"/>
            <w:r w:rsidRPr="006F508C">
              <w:rPr>
                <w:rFonts w:asciiTheme="majorHAnsi" w:hAnsiTheme="majorHAnsi" w:cstheme="minorHAnsi"/>
                <w:color w:val="212121"/>
                <w:sz w:val="22"/>
                <w:szCs w:val="22"/>
                <w:shd w:val="clear" w:color="auto" w:fill="FFFFFF"/>
              </w:rPr>
              <w:t>Medtech</w:t>
            </w:r>
            <w:proofErr w:type="spellEnd"/>
            <w:r w:rsidRPr="006F508C">
              <w:rPr>
                <w:rFonts w:asciiTheme="majorHAnsi" w:hAnsiTheme="majorHAnsi" w:cstheme="minorHAnsi"/>
                <w:color w:val="212121"/>
                <w:sz w:val="22"/>
                <w:szCs w:val="22"/>
                <w:shd w:val="clear" w:color="auto" w:fill="FFFFFF"/>
              </w:rPr>
              <w:t xml:space="preserve"> &amp; In Vitro Diagnostic Cooperative)</w:t>
            </w:r>
          </w:p>
          <w:p w14:paraId="73550424" w14:textId="46AD7046" w:rsid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Dr Joy Allen (Newcastle NIHR </w:t>
            </w:r>
            <w:proofErr w:type="spellStart"/>
            <w:r w:rsidRPr="006F508C">
              <w:rPr>
                <w:rFonts w:asciiTheme="majorHAnsi" w:hAnsiTheme="majorHAnsi" w:cstheme="minorHAnsi"/>
                <w:color w:val="212121"/>
                <w:sz w:val="22"/>
                <w:szCs w:val="22"/>
                <w:shd w:val="clear" w:color="auto" w:fill="FFFFFF"/>
              </w:rPr>
              <w:t>Medtech</w:t>
            </w:r>
            <w:proofErr w:type="spellEnd"/>
            <w:r w:rsidRPr="006F508C">
              <w:rPr>
                <w:rFonts w:asciiTheme="majorHAnsi" w:hAnsiTheme="majorHAnsi" w:cstheme="minorHAnsi"/>
                <w:color w:val="212121"/>
                <w:sz w:val="22"/>
                <w:szCs w:val="22"/>
                <w:shd w:val="clear" w:color="auto" w:fill="FFFFFF"/>
              </w:rPr>
              <w:t xml:space="preserve"> &amp; In Vitro Diagnostic Cooperative)</w:t>
            </w:r>
          </w:p>
          <w:p w14:paraId="06B90E17" w14:textId="3F3F5645" w:rsidR="00E8764F" w:rsidRPr="006F508C" w:rsidRDefault="00E8764F"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D Ashley Price (Infectious Disease, Newcastle upon Tyne Hospitals NHS Foundation Trust)</w:t>
            </w:r>
          </w:p>
          <w:p w14:paraId="1F8CBBC3"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Gail Hayward (Deputy Director NIHR Community MIC, Oxford)</w:t>
            </w:r>
          </w:p>
          <w:p w14:paraId="750BE3DB" w14:textId="39B03D44"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Prof Daniel Lasserson (University of </w:t>
            </w:r>
            <w:r w:rsidR="00DE1E34">
              <w:rPr>
                <w:rFonts w:asciiTheme="majorHAnsi" w:hAnsiTheme="majorHAnsi" w:cstheme="minorHAnsi"/>
                <w:color w:val="212121"/>
                <w:sz w:val="22"/>
                <w:szCs w:val="22"/>
                <w:shd w:val="clear" w:color="auto" w:fill="FFFFFF"/>
              </w:rPr>
              <w:t>Warwick</w:t>
            </w:r>
            <w:r w:rsidRPr="006F508C">
              <w:rPr>
                <w:rFonts w:asciiTheme="majorHAnsi" w:hAnsiTheme="majorHAnsi" w:cstheme="minorHAnsi"/>
                <w:color w:val="212121"/>
                <w:sz w:val="22"/>
                <w:szCs w:val="22"/>
                <w:shd w:val="clear" w:color="auto" w:fill="FFFFFF"/>
              </w:rPr>
              <w:t xml:space="preserve"> </w:t>
            </w:r>
            <w:r w:rsidR="00DE1E34">
              <w:rPr>
                <w:rFonts w:asciiTheme="majorHAnsi" w:hAnsiTheme="majorHAnsi" w:cstheme="minorHAnsi"/>
                <w:color w:val="212121"/>
                <w:sz w:val="22"/>
                <w:szCs w:val="22"/>
                <w:shd w:val="clear" w:color="auto" w:fill="FFFFFF"/>
              </w:rPr>
              <w:t xml:space="preserve">and NIHR </w:t>
            </w:r>
            <w:r w:rsidRPr="006F508C">
              <w:rPr>
                <w:rFonts w:asciiTheme="majorHAnsi" w:hAnsiTheme="majorHAnsi" w:cstheme="minorHAnsi"/>
                <w:color w:val="212121"/>
                <w:sz w:val="22"/>
                <w:szCs w:val="22"/>
                <w:shd w:val="clear" w:color="auto" w:fill="FFFFFF"/>
              </w:rPr>
              <w:t>Community Healthcare MIC, Oxford</w:t>
            </w:r>
            <w:r w:rsidR="00DE1E34">
              <w:rPr>
                <w:rFonts w:asciiTheme="majorHAnsi" w:hAnsiTheme="majorHAnsi" w:cstheme="minorHAnsi"/>
                <w:color w:val="212121"/>
                <w:sz w:val="22"/>
                <w:szCs w:val="22"/>
                <w:shd w:val="clear" w:color="auto" w:fill="FFFFFF"/>
              </w:rPr>
              <w:t xml:space="preserve"> University Hos</w:t>
            </w:r>
            <w:r w:rsidR="00A00CC7">
              <w:rPr>
                <w:rFonts w:asciiTheme="majorHAnsi" w:hAnsiTheme="majorHAnsi" w:cstheme="minorHAnsi"/>
                <w:color w:val="212121"/>
                <w:sz w:val="22"/>
                <w:szCs w:val="22"/>
                <w:shd w:val="clear" w:color="auto" w:fill="FFFFFF"/>
              </w:rPr>
              <w:t>p</w:t>
            </w:r>
            <w:r w:rsidR="00DE1E34">
              <w:rPr>
                <w:rFonts w:asciiTheme="majorHAnsi" w:hAnsiTheme="majorHAnsi" w:cstheme="minorHAnsi"/>
                <w:color w:val="212121"/>
                <w:sz w:val="22"/>
                <w:szCs w:val="22"/>
                <w:shd w:val="clear" w:color="auto" w:fill="FFFFFF"/>
              </w:rPr>
              <w:t>itals NHS Foundation Trust</w:t>
            </w:r>
            <w:r w:rsidRPr="006F508C">
              <w:rPr>
                <w:rFonts w:asciiTheme="majorHAnsi" w:hAnsiTheme="majorHAnsi" w:cstheme="minorHAnsi"/>
                <w:color w:val="212121"/>
                <w:sz w:val="22"/>
                <w:szCs w:val="22"/>
                <w:shd w:val="clear" w:color="auto" w:fill="FFFFFF"/>
              </w:rPr>
              <w:t>)</w:t>
            </w:r>
          </w:p>
          <w:p w14:paraId="4ED8B402"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 xml:space="preserve">Prof Rafael </w:t>
            </w:r>
            <w:proofErr w:type="spellStart"/>
            <w:r w:rsidRPr="006F508C">
              <w:rPr>
                <w:rFonts w:asciiTheme="majorHAnsi" w:hAnsiTheme="majorHAnsi" w:cstheme="minorHAnsi"/>
                <w:color w:val="212121"/>
                <w:sz w:val="22"/>
                <w:szCs w:val="22"/>
                <w:shd w:val="clear" w:color="auto" w:fill="FFFFFF"/>
              </w:rPr>
              <w:t>Perera</w:t>
            </w:r>
            <w:proofErr w:type="spellEnd"/>
            <w:r w:rsidRPr="006F508C">
              <w:rPr>
                <w:rFonts w:asciiTheme="majorHAnsi" w:hAnsiTheme="majorHAnsi" w:cstheme="minorHAnsi"/>
                <w:color w:val="212121"/>
                <w:sz w:val="22"/>
                <w:szCs w:val="22"/>
                <w:shd w:val="clear" w:color="auto" w:fill="FFFFFF"/>
              </w:rPr>
              <w:t xml:space="preserve"> (Director of Medical Statistics, Nuffield Department of Primary Care Health Sciences, University of Oxford)</w:t>
            </w:r>
          </w:p>
          <w:p w14:paraId="6A7E834C"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Dr Brian D Nicholson (Community Healthcare MIC, Oxford)</w:t>
            </w:r>
          </w:p>
          <w:p w14:paraId="127FDAE5" w14:textId="77777777" w:rsidR="006F508C" w:rsidRPr="006F508C" w:rsidRDefault="006F508C" w:rsidP="006F508C">
            <w:pPr>
              <w:pStyle w:val="NormalWeb"/>
              <w:shd w:val="clear" w:color="auto" w:fill="FFFFFF"/>
              <w:spacing w:before="0" w:beforeAutospacing="0" w:after="0" w:afterAutospacing="0"/>
              <w:rPr>
                <w:rFonts w:asciiTheme="majorHAnsi" w:hAnsiTheme="majorHAnsi" w:cstheme="minorHAnsi"/>
                <w:color w:val="212121"/>
                <w:sz w:val="22"/>
                <w:szCs w:val="22"/>
                <w:shd w:val="clear" w:color="auto" w:fill="FFFFFF"/>
              </w:rPr>
            </w:pPr>
            <w:r w:rsidRPr="006F508C">
              <w:rPr>
                <w:rFonts w:asciiTheme="majorHAnsi" w:hAnsiTheme="majorHAnsi" w:cstheme="minorHAnsi"/>
                <w:color w:val="212121"/>
                <w:sz w:val="22"/>
                <w:szCs w:val="22"/>
                <w:shd w:val="clear" w:color="auto" w:fill="FFFFFF"/>
              </w:rPr>
              <w:t>Prof Pete Buckle (London NIHR MIC)</w:t>
            </w:r>
          </w:p>
          <w:p w14:paraId="786E927A" w14:textId="77777777" w:rsidR="00304A3E" w:rsidRDefault="00E8764F"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Dr Mike Messenger (Leeds NIHR MIC)</w:t>
            </w:r>
          </w:p>
          <w:p w14:paraId="44943DDC" w14:textId="77777777" w:rsidR="00E8764F" w:rsidRDefault="00E8764F"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Prof Mark Wilcox (Leeds NIHR MIC)</w:t>
            </w:r>
          </w:p>
          <w:p w14:paraId="086046A4" w14:textId="77777777" w:rsidR="00E8764F" w:rsidRDefault="00E8764F"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Dr Taj Hassan (Leeds Teaching Hospitals NHS Trust)</w:t>
            </w:r>
          </w:p>
          <w:p w14:paraId="773695A4" w14:textId="2243CDB0" w:rsidR="009E3EE7" w:rsidRPr="006F508C" w:rsidRDefault="009E3EE7" w:rsidP="00BD2BDB">
            <w:pPr>
              <w:pStyle w:val="NormalWeb"/>
              <w:shd w:val="clear" w:color="auto" w:fill="FFFFFF"/>
              <w:spacing w:before="0" w:beforeAutospacing="0" w:after="0" w:afterAutospacing="0"/>
              <w:rPr>
                <w:rFonts w:asciiTheme="majorHAnsi" w:hAnsiTheme="majorHAnsi"/>
                <w:color w:val="212121"/>
                <w:shd w:val="clear" w:color="auto" w:fill="FFFFFF"/>
              </w:rPr>
            </w:pPr>
            <w:r>
              <w:rPr>
                <w:rFonts w:asciiTheme="majorHAnsi" w:hAnsiTheme="majorHAnsi"/>
                <w:color w:val="212121"/>
                <w:shd w:val="clear" w:color="auto" w:fill="FFFFFF"/>
              </w:rPr>
              <w:t>Dr Andrew Lewington (Leeds Teaching Hospitals NHS Trust)</w:t>
            </w:r>
          </w:p>
        </w:tc>
      </w:tr>
      <w:tr w:rsidR="006E2959" w:rsidRPr="003C7E2B" w14:paraId="0ED9C54A" w14:textId="77777777" w:rsidTr="00245C3E">
        <w:trPr>
          <w:jc w:val="center"/>
        </w:trPr>
        <w:tc>
          <w:tcPr>
            <w:tcW w:w="2841" w:type="dxa"/>
          </w:tcPr>
          <w:p w14:paraId="0085512B" w14:textId="3005CE5B" w:rsidR="006E2959" w:rsidRPr="00245C3E" w:rsidRDefault="00245C3E" w:rsidP="00245C3E">
            <w:pPr>
              <w:pStyle w:val="NoSpacing"/>
              <w:jc w:val="right"/>
              <w:rPr>
                <w:b/>
              </w:rPr>
            </w:pPr>
            <w:r w:rsidRPr="00245C3E">
              <w:rPr>
                <w:b/>
              </w:rPr>
              <w:t>Sponsor:</w:t>
            </w:r>
          </w:p>
        </w:tc>
        <w:tc>
          <w:tcPr>
            <w:tcW w:w="6657" w:type="dxa"/>
          </w:tcPr>
          <w:p w14:paraId="7DF743CD" w14:textId="77777777" w:rsidR="006E2959" w:rsidRDefault="006E2959" w:rsidP="00245C3E">
            <w:pPr>
              <w:pStyle w:val="NoSpacing"/>
              <w:rPr>
                <w:color w:val="212121"/>
                <w:shd w:val="clear" w:color="auto" w:fill="FFFFFF"/>
              </w:rPr>
            </w:pPr>
            <w:r w:rsidRPr="003C7E2B">
              <w:rPr>
                <w:color w:val="212121"/>
                <w:shd w:val="clear" w:color="auto" w:fill="FFFFFF"/>
              </w:rPr>
              <w:t>Manchester University NHS Foundation Trust</w:t>
            </w:r>
          </w:p>
          <w:p w14:paraId="11F10A6F" w14:textId="77777777" w:rsidR="006E2959" w:rsidRDefault="006E2959" w:rsidP="00245C3E">
            <w:pPr>
              <w:pStyle w:val="NoSpacing"/>
              <w:rPr>
                <w:color w:val="212121"/>
                <w:shd w:val="clear" w:color="auto" w:fill="FFFFFF"/>
              </w:rPr>
            </w:pPr>
            <w:r>
              <w:rPr>
                <w:color w:val="212121"/>
                <w:shd w:val="clear" w:color="auto" w:fill="FFFFFF"/>
              </w:rPr>
              <w:t>Dr Lynne Webster</w:t>
            </w:r>
          </w:p>
          <w:p w14:paraId="6729FAA5" w14:textId="77777777" w:rsidR="006E2959" w:rsidRDefault="006E2959" w:rsidP="00245C3E">
            <w:pPr>
              <w:pStyle w:val="NoSpacing"/>
              <w:rPr>
                <w:color w:val="212121"/>
                <w:shd w:val="clear" w:color="auto" w:fill="FFFFFF"/>
              </w:rPr>
            </w:pPr>
            <w:r>
              <w:rPr>
                <w:color w:val="212121"/>
                <w:shd w:val="clear" w:color="auto" w:fill="FFFFFF"/>
              </w:rPr>
              <w:t>Head of the Research Office</w:t>
            </w:r>
          </w:p>
          <w:p w14:paraId="5081803B" w14:textId="77777777" w:rsidR="006E2959" w:rsidRDefault="006E2959" w:rsidP="00245C3E">
            <w:pPr>
              <w:pStyle w:val="NoSpacing"/>
              <w:rPr>
                <w:color w:val="212121"/>
                <w:shd w:val="clear" w:color="auto" w:fill="FFFFFF"/>
              </w:rPr>
            </w:pPr>
            <w:r>
              <w:rPr>
                <w:color w:val="212121"/>
                <w:shd w:val="clear" w:color="auto" w:fill="FFFFFF"/>
              </w:rPr>
              <w:t>Research Office</w:t>
            </w:r>
          </w:p>
          <w:p w14:paraId="13212DAE" w14:textId="77777777" w:rsidR="006E2959" w:rsidRDefault="006E2959" w:rsidP="00245C3E">
            <w:pPr>
              <w:pStyle w:val="NoSpacing"/>
              <w:rPr>
                <w:color w:val="212121"/>
                <w:shd w:val="clear" w:color="auto" w:fill="FFFFFF"/>
              </w:rPr>
            </w:pPr>
            <w:r>
              <w:rPr>
                <w:color w:val="212121"/>
                <w:shd w:val="clear" w:color="auto" w:fill="FFFFFF"/>
              </w:rPr>
              <w:t>1</w:t>
            </w:r>
            <w:r w:rsidRPr="00304A3E">
              <w:rPr>
                <w:color w:val="212121"/>
                <w:shd w:val="clear" w:color="auto" w:fill="FFFFFF"/>
                <w:vertAlign w:val="superscript"/>
              </w:rPr>
              <w:t>st</w:t>
            </w:r>
            <w:r>
              <w:rPr>
                <w:color w:val="212121"/>
                <w:shd w:val="clear" w:color="auto" w:fill="FFFFFF"/>
              </w:rPr>
              <w:t xml:space="preserve"> Floor</w:t>
            </w:r>
          </w:p>
          <w:p w14:paraId="7AE2224E" w14:textId="77777777" w:rsidR="006E2959" w:rsidRDefault="006E2959" w:rsidP="00245C3E">
            <w:pPr>
              <w:pStyle w:val="NoSpacing"/>
              <w:rPr>
                <w:color w:val="212121"/>
                <w:shd w:val="clear" w:color="auto" w:fill="FFFFFF"/>
              </w:rPr>
            </w:pPr>
            <w:r>
              <w:rPr>
                <w:color w:val="212121"/>
                <w:shd w:val="clear" w:color="auto" w:fill="FFFFFF"/>
              </w:rPr>
              <w:t xml:space="preserve">The </w:t>
            </w:r>
            <w:proofErr w:type="spellStart"/>
            <w:r>
              <w:rPr>
                <w:color w:val="212121"/>
                <w:shd w:val="clear" w:color="auto" w:fill="FFFFFF"/>
              </w:rPr>
              <w:t>Nowgen</w:t>
            </w:r>
            <w:proofErr w:type="spellEnd"/>
            <w:r>
              <w:rPr>
                <w:color w:val="212121"/>
                <w:shd w:val="clear" w:color="auto" w:fill="FFFFFF"/>
              </w:rPr>
              <w:t xml:space="preserve"> Centre</w:t>
            </w:r>
          </w:p>
          <w:p w14:paraId="504B1015" w14:textId="77777777" w:rsidR="006E2959" w:rsidRDefault="006E2959" w:rsidP="00245C3E">
            <w:pPr>
              <w:pStyle w:val="NoSpacing"/>
              <w:rPr>
                <w:color w:val="212121"/>
                <w:shd w:val="clear" w:color="auto" w:fill="FFFFFF"/>
              </w:rPr>
            </w:pPr>
            <w:r>
              <w:rPr>
                <w:color w:val="212121"/>
                <w:shd w:val="clear" w:color="auto" w:fill="FFFFFF"/>
              </w:rPr>
              <w:t>29 Grafton Street</w:t>
            </w:r>
          </w:p>
          <w:p w14:paraId="6AB4D84F" w14:textId="77777777" w:rsidR="006E2959" w:rsidRDefault="006E2959" w:rsidP="00245C3E">
            <w:pPr>
              <w:pStyle w:val="NoSpacing"/>
              <w:rPr>
                <w:color w:val="212121"/>
                <w:shd w:val="clear" w:color="auto" w:fill="FFFFFF"/>
              </w:rPr>
            </w:pPr>
            <w:r>
              <w:rPr>
                <w:color w:val="212121"/>
                <w:shd w:val="clear" w:color="auto" w:fill="FFFFFF"/>
              </w:rPr>
              <w:t>Manchester</w:t>
            </w:r>
          </w:p>
          <w:p w14:paraId="36DB3102" w14:textId="6FDCDD9C" w:rsidR="006E2959" w:rsidRDefault="006E2959" w:rsidP="00EC597F">
            <w:pPr>
              <w:pStyle w:val="NoSpacing"/>
              <w:tabs>
                <w:tab w:val="left" w:pos="1830"/>
              </w:tabs>
              <w:rPr>
                <w:color w:val="212121"/>
                <w:shd w:val="clear" w:color="auto" w:fill="FFFFFF"/>
              </w:rPr>
            </w:pPr>
            <w:r>
              <w:rPr>
                <w:color w:val="212121"/>
                <w:shd w:val="clear" w:color="auto" w:fill="FFFFFF"/>
              </w:rPr>
              <w:t>M13 9WU</w:t>
            </w:r>
            <w:r w:rsidR="008551E8">
              <w:rPr>
                <w:color w:val="212121"/>
                <w:shd w:val="clear" w:color="auto" w:fill="FFFFFF"/>
              </w:rPr>
              <w:tab/>
            </w:r>
          </w:p>
          <w:p w14:paraId="11F3D932" w14:textId="77777777" w:rsidR="006E2959" w:rsidRDefault="006E2959" w:rsidP="00245C3E">
            <w:pPr>
              <w:pStyle w:val="NoSpacing"/>
              <w:rPr>
                <w:color w:val="212121"/>
                <w:shd w:val="clear" w:color="auto" w:fill="FFFFFF"/>
              </w:rPr>
            </w:pPr>
            <w:r>
              <w:rPr>
                <w:color w:val="212121"/>
                <w:shd w:val="clear" w:color="auto" w:fill="FFFFFF"/>
              </w:rPr>
              <w:t xml:space="preserve">Email: </w:t>
            </w:r>
            <w:hyperlink r:id="rId11" w:history="1">
              <w:r w:rsidRPr="00F13F96">
                <w:rPr>
                  <w:rStyle w:val="Hyperlink"/>
                  <w:rFonts w:asciiTheme="majorHAnsi" w:hAnsiTheme="majorHAnsi" w:cstheme="majorHAnsi"/>
                  <w:shd w:val="clear" w:color="auto" w:fill="FFFFFF"/>
                </w:rPr>
                <w:t>lynne.webster@mft.nhs.uk</w:t>
              </w:r>
            </w:hyperlink>
          </w:p>
          <w:p w14:paraId="15879E8A" w14:textId="4D52067B" w:rsidR="006E2959" w:rsidRPr="003C7E2B" w:rsidRDefault="006E2959" w:rsidP="00245C3E">
            <w:pPr>
              <w:pStyle w:val="NoSpacing"/>
              <w:rPr>
                <w:color w:val="212121"/>
                <w:shd w:val="clear" w:color="auto" w:fill="FFFFFF"/>
              </w:rPr>
            </w:pPr>
            <w:r>
              <w:rPr>
                <w:color w:val="212121"/>
                <w:shd w:val="clear" w:color="auto" w:fill="FFFFFF"/>
              </w:rPr>
              <w:lastRenderedPageBreak/>
              <w:t xml:space="preserve">Tel: </w:t>
            </w:r>
            <w:r w:rsidR="00F221E1" w:rsidRPr="00071B47">
              <w:rPr>
                <w:color w:val="212121"/>
                <w:shd w:val="clear" w:color="auto" w:fill="FFFFFF"/>
              </w:rPr>
              <w:t>0161 276 4125</w:t>
            </w:r>
          </w:p>
        </w:tc>
      </w:tr>
      <w:tr w:rsidR="006E2959" w:rsidRPr="003C7E2B" w14:paraId="51842486" w14:textId="77777777" w:rsidTr="00245C3E">
        <w:trPr>
          <w:jc w:val="center"/>
        </w:trPr>
        <w:tc>
          <w:tcPr>
            <w:tcW w:w="2841" w:type="dxa"/>
          </w:tcPr>
          <w:p w14:paraId="52EEC98A" w14:textId="7404EF2C" w:rsidR="006E2959" w:rsidRPr="00245C3E" w:rsidRDefault="006E2959" w:rsidP="00245C3E">
            <w:pPr>
              <w:pStyle w:val="NoSpacing"/>
              <w:jc w:val="right"/>
              <w:rPr>
                <w:b/>
              </w:rPr>
            </w:pPr>
            <w:r w:rsidRPr="00245C3E">
              <w:rPr>
                <w:b/>
              </w:rPr>
              <w:lastRenderedPageBreak/>
              <w:t>Funder:</w:t>
            </w:r>
          </w:p>
        </w:tc>
        <w:tc>
          <w:tcPr>
            <w:tcW w:w="6657" w:type="dxa"/>
          </w:tcPr>
          <w:p w14:paraId="50CAD3D8" w14:textId="4469B186" w:rsidR="004F1502" w:rsidRDefault="003403B8" w:rsidP="00245C3E">
            <w:pPr>
              <w:pStyle w:val="NoSpacing"/>
              <w:rPr>
                <w:color w:val="212121"/>
                <w:shd w:val="clear" w:color="auto" w:fill="FFFFFF"/>
              </w:rPr>
            </w:pPr>
            <w:r>
              <w:rPr>
                <w:color w:val="212121"/>
                <w:shd w:val="clear" w:color="auto" w:fill="FFFFFF"/>
              </w:rPr>
              <w:t>NIHR</w:t>
            </w:r>
          </w:p>
          <w:p w14:paraId="4D1E7160" w14:textId="25CC414A" w:rsidR="004F1502" w:rsidRDefault="003403B8" w:rsidP="00245C3E">
            <w:pPr>
              <w:pStyle w:val="NoSpacing"/>
              <w:rPr>
                <w:color w:val="212121"/>
                <w:shd w:val="clear" w:color="auto" w:fill="FFFFFF"/>
              </w:rPr>
            </w:pPr>
            <w:r>
              <w:rPr>
                <w:color w:val="212121"/>
                <w:shd w:val="clear" w:color="auto" w:fill="FFFFFF"/>
              </w:rPr>
              <w:t xml:space="preserve"> Asthma UK</w:t>
            </w:r>
          </w:p>
          <w:p w14:paraId="2DB69BCF" w14:textId="27F18508" w:rsidR="006E2959" w:rsidRPr="003C7E2B" w:rsidRDefault="003403B8" w:rsidP="00245C3E">
            <w:pPr>
              <w:pStyle w:val="NoSpacing"/>
              <w:rPr>
                <w:color w:val="212121"/>
                <w:shd w:val="clear" w:color="auto" w:fill="FFFFFF"/>
              </w:rPr>
            </w:pPr>
            <w:r>
              <w:rPr>
                <w:color w:val="212121"/>
                <w:shd w:val="clear" w:color="auto" w:fill="FFFFFF"/>
              </w:rPr>
              <w:t>British Lung Foundation</w:t>
            </w:r>
          </w:p>
        </w:tc>
      </w:tr>
      <w:tr w:rsidR="006E2959" w:rsidRPr="003C7E2B" w14:paraId="6DAF1233" w14:textId="77777777" w:rsidTr="00245C3E">
        <w:trPr>
          <w:trHeight w:val="606"/>
          <w:jc w:val="center"/>
        </w:trPr>
        <w:tc>
          <w:tcPr>
            <w:tcW w:w="2841" w:type="dxa"/>
            <w:vAlign w:val="center"/>
          </w:tcPr>
          <w:p w14:paraId="57E57CE4" w14:textId="722D025E" w:rsidR="006E2959" w:rsidRPr="00245C3E" w:rsidRDefault="006E2959" w:rsidP="00245C3E">
            <w:pPr>
              <w:pStyle w:val="NoSpacing"/>
              <w:jc w:val="right"/>
              <w:rPr>
                <w:b/>
              </w:rPr>
            </w:pPr>
          </w:p>
        </w:tc>
        <w:tc>
          <w:tcPr>
            <w:tcW w:w="6657" w:type="dxa"/>
          </w:tcPr>
          <w:p w14:paraId="19F52C3E" w14:textId="77777777" w:rsidR="006E2959" w:rsidRDefault="006E2959" w:rsidP="00245C3E">
            <w:pPr>
              <w:pStyle w:val="NoSpacing"/>
              <w:rPr>
                <w:color w:val="212121"/>
                <w:shd w:val="clear" w:color="auto" w:fill="FFFFFF"/>
              </w:rPr>
            </w:pPr>
          </w:p>
        </w:tc>
      </w:tr>
    </w:tbl>
    <w:p w14:paraId="7A9FA6A2" w14:textId="7544F770" w:rsidR="00855885" w:rsidRPr="003C7E2B" w:rsidRDefault="00855885" w:rsidP="00304A3E">
      <w:pPr>
        <w:spacing w:line="240" w:lineRule="auto"/>
        <w:rPr>
          <w:rFonts w:asciiTheme="majorHAnsi" w:hAnsiTheme="majorHAnsi" w:cstheme="majorHAnsi"/>
          <w:b/>
        </w:rPr>
        <w:sectPr w:rsidR="00855885" w:rsidRPr="003C7E2B" w:rsidSect="00EC597F">
          <w:pgSz w:w="12240" w:h="15840"/>
          <w:pgMar w:top="1418" w:right="1701" w:bottom="1276" w:left="1701" w:header="708" w:footer="21" w:gutter="0"/>
          <w:cols w:space="720"/>
        </w:sectPr>
      </w:pPr>
    </w:p>
    <w:tbl>
      <w:tblPr>
        <w:tblW w:w="9498" w:type="dxa"/>
        <w:jc w:val="center"/>
        <w:tblLayout w:type="fixed"/>
        <w:tblCellMar>
          <w:left w:w="57" w:type="dxa"/>
          <w:right w:w="57" w:type="dxa"/>
        </w:tblCellMar>
        <w:tblLook w:val="0000" w:firstRow="0" w:lastRow="0" w:firstColumn="0" w:lastColumn="0" w:noHBand="0" w:noVBand="0"/>
      </w:tblPr>
      <w:tblGrid>
        <w:gridCol w:w="2841"/>
        <w:gridCol w:w="6657"/>
      </w:tblGrid>
      <w:tr w:rsidR="00855885" w:rsidRPr="002F3B92" w14:paraId="4B428881" w14:textId="77777777" w:rsidTr="00DB27DA">
        <w:trPr>
          <w:jc w:val="center"/>
        </w:trPr>
        <w:tc>
          <w:tcPr>
            <w:tcW w:w="2841" w:type="dxa"/>
          </w:tcPr>
          <w:p w14:paraId="115B5D00" w14:textId="41E8555B" w:rsidR="00855885" w:rsidRDefault="00855885" w:rsidP="00304A3E">
            <w:pPr>
              <w:spacing w:line="240" w:lineRule="auto"/>
              <w:rPr>
                <w:b/>
              </w:rPr>
            </w:pPr>
            <w:r>
              <w:rPr>
                <w:b/>
              </w:rPr>
              <w:tab/>
            </w:r>
          </w:p>
        </w:tc>
        <w:tc>
          <w:tcPr>
            <w:tcW w:w="6657" w:type="dxa"/>
          </w:tcPr>
          <w:p w14:paraId="790B8D8E" w14:textId="77777777" w:rsidR="00855885" w:rsidRDefault="00855885" w:rsidP="00304A3E">
            <w:pPr>
              <w:pStyle w:val="NormalWeb"/>
              <w:shd w:val="clear" w:color="auto" w:fill="FFFFFF"/>
              <w:spacing w:before="0" w:beforeAutospacing="0" w:after="0" w:afterAutospacing="0"/>
              <w:rPr>
                <w:rFonts w:asciiTheme="minorHAnsi" w:hAnsiTheme="minorHAnsi" w:cstheme="minorHAnsi"/>
                <w:color w:val="212121"/>
                <w:sz w:val="22"/>
                <w:szCs w:val="22"/>
                <w:shd w:val="clear" w:color="auto" w:fill="FFFFFF"/>
              </w:rPr>
            </w:pPr>
          </w:p>
        </w:tc>
      </w:tr>
    </w:tbl>
    <w:p w14:paraId="7211D9D9" w14:textId="77777777" w:rsidR="009E3EE7" w:rsidRDefault="009E3EE7" w:rsidP="00080F52">
      <w:pPr>
        <w:pStyle w:val="Heading3"/>
        <w:spacing w:after="120" w:line="240" w:lineRule="auto"/>
        <w:rPr>
          <w:rFonts w:ascii="Calibri" w:eastAsia="Calibri" w:hAnsi="Calibri" w:cs="Calibri"/>
          <w:color w:val="000000" w:themeColor="text1"/>
        </w:rPr>
      </w:pPr>
    </w:p>
    <w:p w14:paraId="60DB7999" w14:textId="77777777" w:rsidR="009E3EE7" w:rsidRDefault="009E3EE7">
      <w:pPr>
        <w:rPr>
          <w:b/>
          <w:color w:val="000000" w:themeColor="text1"/>
        </w:rPr>
      </w:pPr>
      <w:r>
        <w:rPr>
          <w:color w:val="000000" w:themeColor="text1"/>
        </w:rPr>
        <w:br w:type="page"/>
      </w:r>
    </w:p>
    <w:p w14:paraId="1F0F968D" w14:textId="6103B891" w:rsidR="00705225" w:rsidRPr="004A1306" w:rsidRDefault="00ED5EB1" w:rsidP="00080F52">
      <w:pPr>
        <w:pStyle w:val="Heading3"/>
        <w:spacing w:after="120" w:line="240" w:lineRule="auto"/>
        <w:rPr>
          <w:rFonts w:ascii="Calibri" w:eastAsia="Calibri" w:hAnsi="Calibri" w:cs="Calibri"/>
          <w:b w:val="0"/>
          <w:color w:val="FF0000"/>
        </w:rPr>
      </w:pPr>
      <w:bookmarkStart w:id="5" w:name="_Toc50119321"/>
      <w:r>
        <w:rPr>
          <w:rFonts w:ascii="Calibri" w:eastAsia="Calibri" w:hAnsi="Calibri" w:cs="Calibri"/>
          <w:color w:val="000000" w:themeColor="text1"/>
        </w:rPr>
        <w:lastRenderedPageBreak/>
        <w:t xml:space="preserve">2. </w:t>
      </w:r>
      <w:r w:rsidR="00190C25">
        <w:rPr>
          <w:rFonts w:ascii="Calibri" w:eastAsia="Calibri" w:hAnsi="Calibri" w:cs="Calibri"/>
          <w:color w:val="000000" w:themeColor="text1"/>
        </w:rPr>
        <w:t>SUMMARY</w:t>
      </w:r>
      <w:bookmarkEnd w:id="5"/>
    </w:p>
    <w:tbl>
      <w:tblPr>
        <w:tblStyle w:val="TableGrid"/>
        <w:tblW w:w="9039" w:type="dxa"/>
        <w:tblLook w:val="0000" w:firstRow="0" w:lastRow="0" w:firstColumn="0" w:lastColumn="0" w:noHBand="0" w:noVBand="0"/>
      </w:tblPr>
      <w:tblGrid>
        <w:gridCol w:w="1809"/>
        <w:gridCol w:w="3544"/>
        <w:gridCol w:w="3686"/>
      </w:tblGrid>
      <w:tr w:rsidR="00705225" w:rsidRPr="004A1306" w14:paraId="37FB2DFD" w14:textId="77777777" w:rsidTr="00E76748">
        <w:tc>
          <w:tcPr>
            <w:tcW w:w="1809" w:type="dxa"/>
          </w:tcPr>
          <w:p w14:paraId="340F662E"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Long Study Title</w:t>
            </w:r>
          </w:p>
        </w:tc>
        <w:tc>
          <w:tcPr>
            <w:tcW w:w="7230" w:type="dxa"/>
            <w:gridSpan w:val="2"/>
          </w:tcPr>
          <w:p w14:paraId="4DCFCD13" w14:textId="3D1C9BB5" w:rsidR="00705225" w:rsidRPr="006F508C" w:rsidRDefault="00855885" w:rsidP="00304A3E">
            <w:pPr>
              <w:spacing w:before="60" w:after="60"/>
              <w:rPr>
                <w:rFonts w:ascii="Calibri" w:hAnsi="Calibri" w:cstheme="majorHAnsi"/>
                <w:iCs/>
              </w:rPr>
            </w:pPr>
            <w:r w:rsidRPr="006F508C">
              <w:rPr>
                <w:rFonts w:ascii="Calibri" w:hAnsi="Calibri" w:cstheme="majorHAnsi"/>
                <w:iCs/>
              </w:rPr>
              <w:t xml:space="preserve">Facilitating </w:t>
            </w:r>
            <w:proofErr w:type="spellStart"/>
            <w:r w:rsidRPr="006F508C">
              <w:rPr>
                <w:rFonts w:ascii="Calibri" w:hAnsi="Calibri" w:cstheme="majorHAnsi"/>
                <w:iCs/>
              </w:rPr>
              <w:t>AcceLerated</w:t>
            </w:r>
            <w:proofErr w:type="spellEnd"/>
            <w:r w:rsidRPr="006F508C">
              <w:rPr>
                <w:rFonts w:ascii="Calibri" w:hAnsi="Calibri" w:cstheme="majorHAnsi"/>
                <w:iCs/>
              </w:rPr>
              <w:t xml:space="preserve"> Clinical </w:t>
            </w:r>
            <w:r w:rsidR="00BD43BD">
              <w:rPr>
                <w:rFonts w:ascii="Calibri" w:hAnsi="Calibri" w:cstheme="majorHAnsi"/>
                <w:iCs/>
              </w:rPr>
              <w:t>evaluation</w:t>
            </w:r>
            <w:r w:rsidR="00BD43BD" w:rsidRPr="006F508C">
              <w:rPr>
                <w:rFonts w:ascii="Calibri" w:hAnsi="Calibri" w:cstheme="majorHAnsi"/>
                <w:iCs/>
              </w:rPr>
              <w:t xml:space="preserve"> </w:t>
            </w:r>
            <w:r w:rsidRPr="006F508C">
              <w:rPr>
                <w:rFonts w:ascii="Calibri" w:hAnsi="Calibri" w:cstheme="majorHAnsi"/>
                <w:iCs/>
              </w:rPr>
              <w:t>Of Novel diagnostics for COVID-19</w:t>
            </w:r>
          </w:p>
        </w:tc>
      </w:tr>
      <w:tr w:rsidR="00705225" w:rsidRPr="004A1306" w14:paraId="00CCEC66" w14:textId="77777777" w:rsidTr="00E76748">
        <w:tc>
          <w:tcPr>
            <w:tcW w:w="1809" w:type="dxa"/>
          </w:tcPr>
          <w:p w14:paraId="3A2025D1" w14:textId="79E8D085" w:rsidR="00705225" w:rsidRPr="006F508C" w:rsidRDefault="763AC35A" w:rsidP="00304A3E">
            <w:pPr>
              <w:spacing w:before="60" w:after="60"/>
              <w:rPr>
                <w:rFonts w:ascii="Calibri" w:hAnsi="Calibri" w:cstheme="majorHAnsi"/>
                <w:b/>
                <w:bCs/>
              </w:rPr>
            </w:pPr>
            <w:r w:rsidRPr="006F508C">
              <w:rPr>
                <w:rFonts w:ascii="Calibri" w:hAnsi="Calibri" w:cstheme="majorHAnsi"/>
                <w:b/>
                <w:bCs/>
              </w:rPr>
              <w:t xml:space="preserve">Short Study Title </w:t>
            </w:r>
          </w:p>
        </w:tc>
        <w:tc>
          <w:tcPr>
            <w:tcW w:w="7230" w:type="dxa"/>
            <w:gridSpan w:val="2"/>
          </w:tcPr>
          <w:p w14:paraId="7E5793C5" w14:textId="7A4ED542" w:rsidR="00705225" w:rsidRPr="006F508C" w:rsidRDefault="7D29783A" w:rsidP="00304A3E">
            <w:pPr>
              <w:spacing w:before="60" w:after="60"/>
              <w:rPr>
                <w:rFonts w:ascii="Calibri" w:hAnsi="Calibri" w:cstheme="majorHAnsi"/>
              </w:rPr>
            </w:pPr>
            <w:r w:rsidRPr="006F508C">
              <w:rPr>
                <w:rFonts w:ascii="Calibri" w:hAnsi="Calibri" w:cstheme="majorHAnsi"/>
              </w:rPr>
              <w:t>The FALCON C</w:t>
            </w:r>
            <w:r w:rsidR="00F438C7">
              <w:rPr>
                <w:rFonts w:ascii="Calibri" w:hAnsi="Calibri" w:cstheme="majorHAnsi"/>
              </w:rPr>
              <w:t>-</w:t>
            </w:r>
            <w:r w:rsidRPr="006F508C">
              <w:rPr>
                <w:rFonts w:ascii="Calibri" w:hAnsi="Calibri" w:cstheme="majorHAnsi"/>
              </w:rPr>
              <w:t>19 study</w:t>
            </w:r>
          </w:p>
        </w:tc>
      </w:tr>
      <w:tr w:rsidR="00705225" w:rsidRPr="004A1306" w14:paraId="219611AE" w14:textId="77777777" w:rsidTr="00E76748">
        <w:trPr>
          <w:trHeight w:val="350"/>
        </w:trPr>
        <w:tc>
          <w:tcPr>
            <w:tcW w:w="1809" w:type="dxa"/>
          </w:tcPr>
          <w:p w14:paraId="5095B409"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 xml:space="preserve">Nature of Study </w:t>
            </w:r>
          </w:p>
        </w:tc>
        <w:tc>
          <w:tcPr>
            <w:tcW w:w="7230" w:type="dxa"/>
            <w:gridSpan w:val="2"/>
          </w:tcPr>
          <w:p w14:paraId="1A2892D7" w14:textId="4892A9E5" w:rsidR="00705225" w:rsidRPr="006F508C" w:rsidRDefault="00BD43BD" w:rsidP="00304A3E">
            <w:pPr>
              <w:spacing w:before="60" w:after="60"/>
              <w:rPr>
                <w:rFonts w:ascii="Calibri" w:hAnsi="Calibri" w:cstheme="majorHAnsi"/>
                <w:iCs/>
              </w:rPr>
            </w:pPr>
            <w:r>
              <w:rPr>
                <w:rFonts w:ascii="Calibri" w:hAnsi="Calibri" w:cstheme="majorHAnsi"/>
                <w:iCs/>
              </w:rPr>
              <w:t>Multi</w:t>
            </w:r>
            <w:r w:rsidR="00876F9B">
              <w:rPr>
                <w:rFonts w:ascii="Calibri" w:hAnsi="Calibri" w:cstheme="majorHAnsi"/>
                <w:iCs/>
              </w:rPr>
              <w:t>-</w:t>
            </w:r>
            <w:r>
              <w:rPr>
                <w:rFonts w:ascii="Calibri" w:hAnsi="Calibri" w:cstheme="majorHAnsi"/>
                <w:iCs/>
              </w:rPr>
              <w:t xml:space="preserve">centre Observational </w:t>
            </w:r>
            <w:r w:rsidR="00705225" w:rsidRPr="006F508C">
              <w:rPr>
                <w:rFonts w:ascii="Calibri" w:hAnsi="Calibri" w:cstheme="majorHAnsi"/>
                <w:iCs/>
              </w:rPr>
              <w:t xml:space="preserve">Prospective Parallel </w:t>
            </w:r>
            <w:r w:rsidR="00855885" w:rsidRPr="006F508C">
              <w:rPr>
                <w:rFonts w:ascii="Calibri" w:hAnsi="Calibri" w:cstheme="majorHAnsi"/>
                <w:iCs/>
              </w:rPr>
              <w:t>Diagnostic Accuracy Study</w:t>
            </w:r>
          </w:p>
        </w:tc>
      </w:tr>
      <w:tr w:rsidR="00705225" w:rsidRPr="004A1306" w14:paraId="608FEB8C" w14:textId="77777777" w:rsidTr="00E76748">
        <w:tc>
          <w:tcPr>
            <w:tcW w:w="1809" w:type="dxa"/>
          </w:tcPr>
          <w:p w14:paraId="1531164E"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Participants</w:t>
            </w:r>
          </w:p>
        </w:tc>
        <w:tc>
          <w:tcPr>
            <w:tcW w:w="7230" w:type="dxa"/>
            <w:gridSpan w:val="2"/>
          </w:tcPr>
          <w:p w14:paraId="17317CDD" w14:textId="0C76FB07" w:rsidR="00705225" w:rsidRPr="006F508C" w:rsidRDefault="00705225" w:rsidP="00304A3E">
            <w:pPr>
              <w:spacing w:before="60" w:after="60"/>
              <w:rPr>
                <w:rFonts w:ascii="Calibri" w:hAnsi="Calibri" w:cstheme="majorHAnsi"/>
                <w:iCs/>
              </w:rPr>
            </w:pPr>
            <w:r w:rsidRPr="006F508C">
              <w:rPr>
                <w:rFonts w:ascii="Calibri" w:hAnsi="Calibri" w:cstheme="majorHAnsi"/>
                <w:iCs/>
              </w:rPr>
              <w:t>Adults with sus</w:t>
            </w:r>
            <w:r w:rsidR="00190C25" w:rsidRPr="006F508C">
              <w:rPr>
                <w:rFonts w:ascii="Calibri" w:hAnsi="Calibri" w:cstheme="majorHAnsi"/>
                <w:iCs/>
              </w:rPr>
              <w:t>pected current or past COVID-19</w:t>
            </w:r>
          </w:p>
        </w:tc>
      </w:tr>
      <w:tr w:rsidR="00705225" w:rsidRPr="004A1306" w14:paraId="68CF8DB7" w14:textId="77777777" w:rsidTr="00E76748">
        <w:tc>
          <w:tcPr>
            <w:tcW w:w="1809" w:type="dxa"/>
          </w:tcPr>
          <w:p w14:paraId="0C4C3BB8"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Setting</w:t>
            </w:r>
          </w:p>
        </w:tc>
        <w:tc>
          <w:tcPr>
            <w:tcW w:w="7230" w:type="dxa"/>
            <w:gridSpan w:val="2"/>
          </w:tcPr>
          <w:p w14:paraId="639BBDDC" w14:textId="00D7D4E1" w:rsidR="00705225" w:rsidRPr="006F508C" w:rsidRDefault="7D29783A" w:rsidP="00304A3E">
            <w:pPr>
              <w:spacing w:before="60" w:after="60"/>
              <w:rPr>
                <w:rFonts w:ascii="Calibri" w:hAnsi="Calibri" w:cstheme="majorHAnsi"/>
              </w:rPr>
            </w:pPr>
            <w:r w:rsidRPr="006F508C">
              <w:rPr>
                <w:rFonts w:ascii="Calibri" w:hAnsi="Calibri" w:cstheme="majorHAnsi"/>
              </w:rPr>
              <w:t xml:space="preserve">Secondary and Tertiary Care: </w:t>
            </w:r>
            <w:r w:rsidR="00190C25" w:rsidRPr="006F508C">
              <w:rPr>
                <w:rFonts w:ascii="Calibri" w:hAnsi="Calibri" w:cstheme="majorHAnsi"/>
              </w:rPr>
              <w:t>Hospitals in the United Kingdom</w:t>
            </w:r>
          </w:p>
        </w:tc>
      </w:tr>
      <w:tr w:rsidR="00705225" w:rsidRPr="004A1306" w14:paraId="0F473CDD" w14:textId="77777777" w:rsidTr="00E76748">
        <w:tc>
          <w:tcPr>
            <w:tcW w:w="1809" w:type="dxa"/>
          </w:tcPr>
          <w:p w14:paraId="7D7C9BCA"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Intended number of participants</w:t>
            </w:r>
          </w:p>
        </w:tc>
        <w:tc>
          <w:tcPr>
            <w:tcW w:w="7230" w:type="dxa"/>
            <w:gridSpan w:val="2"/>
          </w:tcPr>
          <w:p w14:paraId="30718D52" w14:textId="14196A33" w:rsidR="00705225" w:rsidRPr="006F508C" w:rsidRDefault="00705225" w:rsidP="00304A3E">
            <w:pPr>
              <w:spacing w:before="60" w:after="60"/>
              <w:rPr>
                <w:rFonts w:ascii="Calibri" w:hAnsi="Calibri" w:cstheme="majorHAnsi"/>
              </w:rPr>
            </w:pPr>
            <w:r w:rsidRPr="006F508C">
              <w:rPr>
                <w:rFonts w:ascii="Calibri" w:hAnsi="Calibri" w:cstheme="majorHAnsi"/>
              </w:rPr>
              <w:t xml:space="preserve">Dependent on diagnostic test under evaluation, but the range of expected participants is 400 to </w:t>
            </w:r>
            <w:r w:rsidR="00855885" w:rsidRPr="006F508C">
              <w:rPr>
                <w:rFonts w:ascii="Calibri" w:hAnsi="Calibri" w:cstheme="majorHAnsi"/>
              </w:rPr>
              <w:t>1</w:t>
            </w:r>
            <w:r w:rsidR="003129A5">
              <w:rPr>
                <w:rFonts w:ascii="Calibri" w:hAnsi="Calibri" w:cstheme="majorHAnsi"/>
              </w:rPr>
              <w:t>0</w:t>
            </w:r>
            <w:r w:rsidR="00855885" w:rsidRPr="006F508C">
              <w:rPr>
                <w:rFonts w:ascii="Calibri" w:hAnsi="Calibri" w:cstheme="majorHAnsi"/>
              </w:rPr>
              <w:t>,0</w:t>
            </w:r>
            <w:r w:rsidRPr="006F508C">
              <w:rPr>
                <w:rFonts w:ascii="Calibri" w:hAnsi="Calibri" w:cstheme="majorHAnsi"/>
              </w:rPr>
              <w:t>00</w:t>
            </w:r>
          </w:p>
        </w:tc>
      </w:tr>
      <w:tr w:rsidR="00705225" w:rsidRPr="004A1306" w14:paraId="513DFCC5" w14:textId="77777777" w:rsidTr="00E76748">
        <w:tc>
          <w:tcPr>
            <w:tcW w:w="1809" w:type="dxa"/>
          </w:tcPr>
          <w:p w14:paraId="3AF694FF"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Planned Study Period</w:t>
            </w:r>
          </w:p>
        </w:tc>
        <w:tc>
          <w:tcPr>
            <w:tcW w:w="7230" w:type="dxa"/>
            <w:gridSpan w:val="2"/>
          </w:tcPr>
          <w:p w14:paraId="20BEC2A5" w14:textId="574FBACD" w:rsidR="00705225" w:rsidRPr="006F508C" w:rsidRDefault="00855885" w:rsidP="00304A3E">
            <w:pPr>
              <w:spacing w:before="60" w:after="60"/>
              <w:rPr>
                <w:rFonts w:ascii="Calibri" w:hAnsi="Calibri" w:cstheme="majorHAnsi"/>
              </w:rPr>
            </w:pPr>
            <w:r w:rsidRPr="006F508C">
              <w:rPr>
                <w:rFonts w:ascii="Calibri" w:hAnsi="Calibri" w:cstheme="majorHAnsi"/>
              </w:rPr>
              <w:t xml:space="preserve">01-JUN-2020 to </w:t>
            </w:r>
            <w:r w:rsidR="00AD01ED">
              <w:rPr>
                <w:rFonts w:ascii="Calibri" w:hAnsi="Calibri" w:cstheme="majorHAnsi"/>
              </w:rPr>
              <w:t>01-JUN-2021</w:t>
            </w:r>
          </w:p>
        </w:tc>
      </w:tr>
      <w:tr w:rsidR="00705225" w:rsidRPr="004A1306" w14:paraId="67EA0E37" w14:textId="77777777" w:rsidTr="00E76748">
        <w:trPr>
          <w:trHeight w:val="144"/>
        </w:trPr>
        <w:tc>
          <w:tcPr>
            <w:tcW w:w="1809" w:type="dxa"/>
          </w:tcPr>
          <w:p w14:paraId="521700AF" w14:textId="77777777" w:rsidR="00705225" w:rsidRPr="006F508C" w:rsidRDefault="00705225" w:rsidP="00304A3E">
            <w:pPr>
              <w:spacing w:before="60" w:after="60"/>
              <w:rPr>
                <w:rFonts w:ascii="Calibri" w:hAnsi="Calibri" w:cstheme="majorHAnsi"/>
                <w:b/>
              </w:rPr>
            </w:pPr>
          </w:p>
        </w:tc>
        <w:tc>
          <w:tcPr>
            <w:tcW w:w="3544" w:type="dxa"/>
          </w:tcPr>
          <w:p w14:paraId="578221B9"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Objectives</w:t>
            </w:r>
          </w:p>
        </w:tc>
        <w:tc>
          <w:tcPr>
            <w:tcW w:w="3686" w:type="dxa"/>
          </w:tcPr>
          <w:p w14:paraId="3654A27B" w14:textId="77777777" w:rsidR="00705225" w:rsidRPr="006F508C" w:rsidRDefault="00705225" w:rsidP="00304A3E">
            <w:pPr>
              <w:spacing w:before="60" w:after="60"/>
              <w:rPr>
                <w:rFonts w:ascii="Calibri" w:hAnsi="Calibri" w:cstheme="majorHAnsi"/>
                <w:b/>
              </w:rPr>
            </w:pPr>
            <w:r w:rsidRPr="006F508C">
              <w:rPr>
                <w:rFonts w:ascii="Calibri" w:hAnsi="Calibri" w:cstheme="majorHAnsi"/>
                <w:b/>
              </w:rPr>
              <w:t>Outcome Measures</w:t>
            </w:r>
          </w:p>
        </w:tc>
      </w:tr>
      <w:tr w:rsidR="00304A3E" w:rsidRPr="004A1306" w14:paraId="7FBA2D49" w14:textId="77777777" w:rsidTr="00E76748">
        <w:trPr>
          <w:trHeight w:val="1733"/>
        </w:trPr>
        <w:tc>
          <w:tcPr>
            <w:tcW w:w="1809" w:type="dxa"/>
            <w:vMerge w:val="restart"/>
          </w:tcPr>
          <w:p w14:paraId="19304367" w14:textId="77777777" w:rsidR="00304A3E" w:rsidRPr="006F508C" w:rsidRDefault="00304A3E" w:rsidP="00304A3E">
            <w:pPr>
              <w:spacing w:before="60" w:after="60"/>
              <w:rPr>
                <w:rFonts w:ascii="Calibri" w:hAnsi="Calibri" w:cstheme="majorHAnsi"/>
                <w:b/>
              </w:rPr>
            </w:pPr>
            <w:r w:rsidRPr="006F508C">
              <w:rPr>
                <w:rFonts w:ascii="Calibri" w:hAnsi="Calibri" w:cstheme="majorHAnsi"/>
                <w:b/>
              </w:rPr>
              <w:t>Primary</w:t>
            </w:r>
          </w:p>
          <w:p w14:paraId="6B967DB6" w14:textId="77777777" w:rsidR="00304A3E" w:rsidRPr="006F508C" w:rsidRDefault="00304A3E" w:rsidP="00304A3E">
            <w:pPr>
              <w:spacing w:before="60" w:after="60"/>
              <w:rPr>
                <w:rFonts w:ascii="Calibri" w:hAnsi="Calibri" w:cstheme="majorHAnsi"/>
                <w:b/>
              </w:rPr>
            </w:pPr>
          </w:p>
        </w:tc>
        <w:tc>
          <w:tcPr>
            <w:tcW w:w="3544" w:type="dxa"/>
            <w:tcBorders>
              <w:bottom w:val="nil"/>
            </w:tcBorders>
          </w:tcPr>
          <w:p w14:paraId="5B4E5F49" w14:textId="133CAEDD" w:rsidR="00304A3E" w:rsidRPr="006F508C" w:rsidRDefault="00304A3E" w:rsidP="003129A5">
            <w:pPr>
              <w:pStyle w:val="ListParagraph"/>
              <w:numPr>
                <w:ilvl w:val="0"/>
                <w:numId w:val="13"/>
              </w:numPr>
              <w:spacing w:before="60" w:after="60"/>
              <w:ind w:left="359"/>
              <w:rPr>
                <w:rFonts w:ascii="Calibri" w:hAnsi="Calibri" w:cstheme="majorHAnsi"/>
              </w:rPr>
            </w:pPr>
            <w:r w:rsidRPr="006F508C">
              <w:rPr>
                <w:rFonts w:ascii="Calibri" w:hAnsi="Calibri" w:cstheme="majorHAnsi"/>
              </w:rPr>
              <w:t xml:space="preserve">Evaluate the diagnostic accuracy of multiple current and emerging tests for </w:t>
            </w:r>
            <w:r w:rsidRPr="006F508C">
              <w:rPr>
                <w:rFonts w:ascii="Calibri" w:hAnsi="Calibri" w:cstheme="majorHAnsi"/>
                <w:u w:val="single"/>
              </w:rPr>
              <w:t>active</w:t>
            </w:r>
            <w:r w:rsidRPr="006F508C">
              <w:rPr>
                <w:rFonts w:ascii="Calibri" w:hAnsi="Calibri" w:cstheme="majorHAnsi"/>
              </w:rPr>
              <w:t xml:space="preserve"> COVID-19 infection in the secondary/tertiary care setting.</w:t>
            </w:r>
          </w:p>
        </w:tc>
        <w:tc>
          <w:tcPr>
            <w:tcW w:w="3686" w:type="dxa"/>
            <w:tcBorders>
              <w:bottom w:val="nil"/>
            </w:tcBorders>
          </w:tcPr>
          <w:p w14:paraId="78EB8E2C" w14:textId="1A0D1F4B" w:rsidR="00304A3E" w:rsidRPr="006F508C" w:rsidRDefault="00304A3E" w:rsidP="003129A5">
            <w:pPr>
              <w:pStyle w:val="ListParagraph"/>
              <w:numPr>
                <w:ilvl w:val="0"/>
                <w:numId w:val="14"/>
              </w:numPr>
              <w:spacing w:before="60" w:after="60"/>
              <w:ind w:left="321"/>
              <w:rPr>
                <w:rFonts w:ascii="Calibri" w:hAnsi="Calibri" w:cstheme="majorHAnsi"/>
              </w:rPr>
            </w:pPr>
            <w:r w:rsidRPr="006F508C">
              <w:rPr>
                <w:rFonts w:ascii="Calibri" w:hAnsi="Calibri" w:cstheme="majorHAnsi"/>
                <w:iCs/>
              </w:rPr>
              <w:t xml:space="preserve">“Standard” diagnostic accuracy of tests for </w:t>
            </w:r>
            <w:r w:rsidRPr="006F508C">
              <w:rPr>
                <w:rFonts w:ascii="Calibri" w:hAnsi="Calibri" w:cstheme="majorHAnsi"/>
                <w:iCs/>
                <w:u w:val="single"/>
              </w:rPr>
              <w:t>active</w:t>
            </w:r>
            <w:r w:rsidRPr="006F508C">
              <w:rPr>
                <w:rFonts w:ascii="Calibri" w:hAnsi="Calibri" w:cstheme="majorHAnsi"/>
                <w:iCs/>
              </w:rPr>
              <w:t xml:space="preserve"> COVID-19 infection with reference to the Public Health England reference standard.</w:t>
            </w:r>
          </w:p>
        </w:tc>
      </w:tr>
      <w:tr w:rsidR="00304A3E" w:rsidRPr="004A1306" w14:paraId="74523857" w14:textId="77777777" w:rsidTr="00E76748">
        <w:trPr>
          <w:trHeight w:val="1732"/>
        </w:trPr>
        <w:tc>
          <w:tcPr>
            <w:tcW w:w="1809" w:type="dxa"/>
            <w:vMerge/>
          </w:tcPr>
          <w:p w14:paraId="40BA2847" w14:textId="77777777" w:rsidR="00304A3E" w:rsidRPr="006F508C" w:rsidRDefault="00304A3E" w:rsidP="00304A3E">
            <w:pPr>
              <w:spacing w:before="60" w:after="60"/>
              <w:rPr>
                <w:rFonts w:ascii="Calibri" w:hAnsi="Calibri" w:cstheme="majorHAnsi"/>
                <w:b/>
              </w:rPr>
            </w:pPr>
          </w:p>
        </w:tc>
        <w:tc>
          <w:tcPr>
            <w:tcW w:w="3544" w:type="dxa"/>
            <w:tcBorders>
              <w:top w:val="nil"/>
            </w:tcBorders>
          </w:tcPr>
          <w:p w14:paraId="40A7F9CB" w14:textId="04762CE8" w:rsidR="00304A3E" w:rsidRPr="006F508C" w:rsidRDefault="00304A3E" w:rsidP="003129A5">
            <w:pPr>
              <w:pStyle w:val="ListParagraph"/>
              <w:numPr>
                <w:ilvl w:val="0"/>
                <w:numId w:val="13"/>
              </w:numPr>
              <w:spacing w:before="60" w:after="60"/>
              <w:ind w:left="359"/>
              <w:rPr>
                <w:rFonts w:ascii="Calibri" w:hAnsi="Calibri" w:cstheme="majorHAnsi"/>
              </w:rPr>
            </w:pPr>
            <w:r w:rsidRPr="006F508C">
              <w:rPr>
                <w:rFonts w:ascii="Calibri" w:hAnsi="Calibri" w:cstheme="majorHAnsi"/>
              </w:rPr>
              <w:t xml:space="preserve">Evaluate the diagnostic accuracy of multiple current and emerging tests for </w:t>
            </w:r>
            <w:r w:rsidRPr="006F508C">
              <w:rPr>
                <w:rFonts w:ascii="Calibri" w:hAnsi="Calibri" w:cstheme="majorHAnsi"/>
                <w:u w:val="single"/>
              </w:rPr>
              <w:t>past</w:t>
            </w:r>
            <w:r w:rsidRPr="006F508C">
              <w:rPr>
                <w:rFonts w:ascii="Calibri" w:hAnsi="Calibri" w:cstheme="majorHAnsi"/>
              </w:rPr>
              <w:t xml:space="preserve"> COVID-19 infection in the secondary/tertiary care setting.</w:t>
            </w:r>
          </w:p>
        </w:tc>
        <w:tc>
          <w:tcPr>
            <w:tcW w:w="3686" w:type="dxa"/>
            <w:tcBorders>
              <w:top w:val="nil"/>
            </w:tcBorders>
          </w:tcPr>
          <w:p w14:paraId="0726BDF6" w14:textId="44A57DA6" w:rsidR="00304A3E" w:rsidRPr="006F508C" w:rsidRDefault="00304A3E" w:rsidP="003129A5">
            <w:pPr>
              <w:pStyle w:val="ListParagraph"/>
              <w:numPr>
                <w:ilvl w:val="0"/>
                <w:numId w:val="14"/>
              </w:numPr>
              <w:spacing w:before="60" w:after="60"/>
              <w:ind w:left="321"/>
              <w:rPr>
                <w:rFonts w:ascii="Calibri" w:hAnsi="Calibri" w:cstheme="majorHAnsi"/>
                <w:iCs/>
              </w:rPr>
            </w:pPr>
            <w:r w:rsidRPr="006F508C">
              <w:rPr>
                <w:rFonts w:ascii="Calibri" w:hAnsi="Calibri" w:cstheme="majorHAnsi"/>
              </w:rPr>
              <w:t xml:space="preserve">“Standard” diagnostic accuracy of tests for </w:t>
            </w:r>
            <w:r w:rsidRPr="006F508C">
              <w:rPr>
                <w:rFonts w:ascii="Calibri" w:hAnsi="Calibri" w:cstheme="majorHAnsi"/>
                <w:u w:val="single"/>
              </w:rPr>
              <w:t xml:space="preserve">past </w:t>
            </w:r>
            <w:r w:rsidRPr="006F508C">
              <w:rPr>
                <w:rFonts w:ascii="Calibri" w:hAnsi="Calibri" w:cstheme="majorHAnsi"/>
              </w:rPr>
              <w:t>COVID-19 infection with reference to the Public Health England reference standard.</w:t>
            </w:r>
          </w:p>
        </w:tc>
      </w:tr>
      <w:tr w:rsidR="00245C3E" w:rsidRPr="004A1306" w14:paraId="1A06F123" w14:textId="77777777" w:rsidTr="00E76748">
        <w:trPr>
          <w:trHeight w:val="5187"/>
        </w:trPr>
        <w:tc>
          <w:tcPr>
            <w:tcW w:w="1809" w:type="dxa"/>
            <w:vMerge w:val="restart"/>
          </w:tcPr>
          <w:p w14:paraId="24683ABD" w14:textId="77777777" w:rsidR="00245C3E" w:rsidRPr="006F508C" w:rsidRDefault="00245C3E" w:rsidP="00304A3E">
            <w:pPr>
              <w:spacing w:before="60" w:after="60"/>
              <w:rPr>
                <w:rFonts w:ascii="Calibri" w:hAnsi="Calibri" w:cstheme="majorHAnsi"/>
                <w:b/>
              </w:rPr>
            </w:pPr>
            <w:r w:rsidRPr="006F508C">
              <w:rPr>
                <w:rFonts w:ascii="Calibri" w:hAnsi="Calibri" w:cstheme="majorHAnsi"/>
                <w:b/>
              </w:rPr>
              <w:t>Secondary</w:t>
            </w:r>
          </w:p>
          <w:p w14:paraId="4DA229D2" w14:textId="77777777" w:rsidR="00245C3E" w:rsidRPr="006F508C" w:rsidRDefault="00245C3E" w:rsidP="00304A3E">
            <w:pPr>
              <w:spacing w:before="60" w:after="60"/>
              <w:rPr>
                <w:rFonts w:ascii="Calibri" w:hAnsi="Calibri" w:cstheme="majorHAnsi"/>
                <w:b/>
              </w:rPr>
            </w:pPr>
          </w:p>
        </w:tc>
        <w:tc>
          <w:tcPr>
            <w:tcW w:w="3544" w:type="dxa"/>
            <w:tcBorders>
              <w:bottom w:val="nil"/>
            </w:tcBorders>
          </w:tcPr>
          <w:p w14:paraId="436EE62D" w14:textId="1BD21A14" w:rsidR="00245C3E" w:rsidRPr="006F508C" w:rsidRDefault="00245C3E" w:rsidP="003129A5">
            <w:pPr>
              <w:pStyle w:val="ListParagraph"/>
              <w:numPr>
                <w:ilvl w:val="0"/>
                <w:numId w:val="12"/>
              </w:numPr>
              <w:spacing w:before="60" w:after="60"/>
              <w:ind w:left="306"/>
              <w:rPr>
                <w:rFonts w:ascii="Calibri" w:hAnsi="Calibri" w:cstheme="majorHAnsi"/>
              </w:rPr>
            </w:pPr>
            <w:r w:rsidRPr="006F508C">
              <w:rPr>
                <w:rFonts w:ascii="Calibri" w:hAnsi="Calibri" w:cstheme="majorHAnsi"/>
              </w:rPr>
              <w:t xml:space="preserve">Evaluate the diagnostic accuracy of multiple current and emerging tests for </w:t>
            </w:r>
            <w:r w:rsidRPr="006F508C">
              <w:rPr>
                <w:rFonts w:ascii="Calibri" w:hAnsi="Calibri" w:cstheme="majorHAnsi"/>
                <w:u w:val="single"/>
              </w:rPr>
              <w:t xml:space="preserve">active </w:t>
            </w:r>
            <w:r w:rsidRPr="006F508C">
              <w:rPr>
                <w:rFonts w:ascii="Calibri" w:hAnsi="Calibri" w:cstheme="majorHAnsi"/>
              </w:rPr>
              <w:t xml:space="preserve">COVID-19 infection in the secondary/tertiary care setting against an </w:t>
            </w:r>
            <w:r w:rsidRPr="006F508C">
              <w:rPr>
                <w:rFonts w:ascii="Calibri" w:hAnsi="Calibri" w:cstheme="majorHAnsi"/>
                <w:u w:val="single"/>
              </w:rPr>
              <w:t>enhanced reference standard</w:t>
            </w:r>
            <w:r w:rsidRPr="006F508C">
              <w:rPr>
                <w:rFonts w:ascii="Calibri" w:hAnsi="Calibri" w:cstheme="majorHAnsi"/>
              </w:rPr>
              <w:t xml:space="preserve">. </w:t>
            </w:r>
          </w:p>
        </w:tc>
        <w:tc>
          <w:tcPr>
            <w:tcW w:w="3686" w:type="dxa"/>
            <w:tcBorders>
              <w:bottom w:val="nil"/>
            </w:tcBorders>
          </w:tcPr>
          <w:p w14:paraId="10811542" w14:textId="663F43C2" w:rsidR="00245C3E" w:rsidRPr="006F508C" w:rsidRDefault="00245C3E" w:rsidP="00304A3E">
            <w:pPr>
              <w:pStyle w:val="ListParagraph"/>
              <w:numPr>
                <w:ilvl w:val="0"/>
                <w:numId w:val="15"/>
              </w:numPr>
              <w:spacing w:before="60" w:after="60"/>
              <w:ind w:left="463"/>
              <w:rPr>
                <w:rFonts w:ascii="Calibri" w:hAnsi="Calibri" w:cstheme="majorHAnsi"/>
                <w:iCs/>
              </w:rPr>
            </w:pPr>
            <w:r w:rsidRPr="006F508C">
              <w:rPr>
                <w:rFonts w:ascii="Calibri" w:hAnsi="Calibri" w:cstheme="majorHAnsi"/>
                <w:iCs/>
              </w:rPr>
              <w:t xml:space="preserve">“Enhanced” diagnostic accuracy of tests for </w:t>
            </w:r>
            <w:r w:rsidRPr="006F508C">
              <w:rPr>
                <w:rFonts w:ascii="Calibri" w:hAnsi="Calibri" w:cstheme="majorHAnsi"/>
                <w:iCs/>
                <w:u w:val="single"/>
              </w:rPr>
              <w:t>active</w:t>
            </w:r>
            <w:r w:rsidRPr="006F508C">
              <w:rPr>
                <w:rFonts w:ascii="Calibri" w:hAnsi="Calibri" w:cstheme="majorHAnsi"/>
                <w:iCs/>
              </w:rPr>
              <w:t xml:space="preserve"> COVID-19 infection assessed against a </w:t>
            </w:r>
            <w:r w:rsidRPr="006F508C">
              <w:rPr>
                <w:rFonts w:ascii="Calibri" w:hAnsi="Calibri" w:cstheme="majorHAnsi"/>
                <w:iCs/>
                <w:u w:val="single"/>
              </w:rPr>
              <w:t>composite reference standard</w:t>
            </w:r>
            <w:r w:rsidRPr="006F508C">
              <w:rPr>
                <w:rFonts w:ascii="Calibri" w:hAnsi="Calibri" w:cstheme="majorHAnsi"/>
                <w:iCs/>
              </w:rPr>
              <w:t xml:space="preserve"> using multiple tests, linked electronic health records data, and patient follow-up optimised for different clinical applications, allowing for imperfections in the reference test:</w:t>
            </w:r>
          </w:p>
          <w:p w14:paraId="43192E56" w14:textId="094CFDAB" w:rsidR="00245C3E" w:rsidRPr="006F508C" w:rsidRDefault="00245C3E" w:rsidP="00245C3E">
            <w:pPr>
              <w:pStyle w:val="ListParagraph"/>
              <w:numPr>
                <w:ilvl w:val="1"/>
                <w:numId w:val="15"/>
              </w:numPr>
              <w:spacing w:before="60" w:after="60"/>
              <w:ind w:left="855"/>
              <w:rPr>
                <w:rFonts w:ascii="Calibri" w:hAnsi="Calibri" w:cstheme="majorHAnsi"/>
                <w:iCs/>
              </w:rPr>
            </w:pPr>
            <w:r w:rsidRPr="006F508C">
              <w:rPr>
                <w:rFonts w:ascii="Calibri" w:hAnsi="Calibri" w:cstheme="majorHAnsi"/>
                <w:iCs/>
              </w:rPr>
              <w:t>Clinical scenario requires ruling out infection (e.g. healthcare workers return to work</w:t>
            </w:r>
            <w:r w:rsidR="006F508C" w:rsidRPr="006F508C">
              <w:rPr>
                <w:rFonts w:ascii="Calibri" w:hAnsi="Calibri" w:cstheme="majorHAnsi"/>
                <w:iCs/>
              </w:rPr>
              <w:t>, decisions about de-isolation</w:t>
            </w:r>
            <w:r w:rsidRPr="006F508C">
              <w:rPr>
                <w:rFonts w:ascii="Calibri" w:hAnsi="Calibri" w:cstheme="majorHAnsi"/>
                <w:iCs/>
              </w:rPr>
              <w:t xml:space="preserve">)  </w:t>
            </w:r>
          </w:p>
          <w:p w14:paraId="3BDFF6AC" w14:textId="5FFB84B2" w:rsidR="00245C3E" w:rsidRPr="006F508C" w:rsidRDefault="00245C3E" w:rsidP="00245C3E">
            <w:pPr>
              <w:pStyle w:val="ListParagraph"/>
              <w:numPr>
                <w:ilvl w:val="1"/>
                <w:numId w:val="15"/>
              </w:numPr>
              <w:spacing w:before="60" w:after="60"/>
              <w:ind w:left="855"/>
              <w:rPr>
                <w:rFonts w:ascii="Calibri" w:hAnsi="Calibri" w:cstheme="majorHAnsi"/>
              </w:rPr>
            </w:pPr>
            <w:r w:rsidRPr="006F508C">
              <w:rPr>
                <w:rFonts w:ascii="Calibri" w:hAnsi="Calibri" w:cstheme="majorHAnsi"/>
              </w:rPr>
              <w:t>Clinical scenario requires ruling in infection (e.g. decisions about isolation)</w:t>
            </w:r>
          </w:p>
        </w:tc>
      </w:tr>
      <w:tr w:rsidR="00245C3E" w:rsidRPr="004A1306" w14:paraId="33EA0D10" w14:textId="77777777" w:rsidTr="00E76748">
        <w:trPr>
          <w:trHeight w:val="5565"/>
        </w:trPr>
        <w:tc>
          <w:tcPr>
            <w:tcW w:w="1809" w:type="dxa"/>
            <w:vMerge/>
          </w:tcPr>
          <w:p w14:paraId="1B4F9A51" w14:textId="77777777" w:rsidR="00245C3E" w:rsidRPr="006F508C" w:rsidRDefault="00245C3E" w:rsidP="00304A3E">
            <w:pPr>
              <w:spacing w:before="60" w:after="60"/>
              <w:rPr>
                <w:rFonts w:ascii="Calibri" w:hAnsi="Calibri" w:cstheme="majorHAnsi"/>
                <w:b/>
              </w:rPr>
            </w:pPr>
          </w:p>
        </w:tc>
        <w:tc>
          <w:tcPr>
            <w:tcW w:w="3544" w:type="dxa"/>
            <w:tcBorders>
              <w:top w:val="nil"/>
            </w:tcBorders>
          </w:tcPr>
          <w:p w14:paraId="3E11C5E3" w14:textId="24176928" w:rsidR="00245C3E" w:rsidRDefault="00245C3E" w:rsidP="00304A3E">
            <w:pPr>
              <w:pStyle w:val="ListParagraph"/>
              <w:numPr>
                <w:ilvl w:val="0"/>
                <w:numId w:val="12"/>
              </w:numPr>
              <w:spacing w:before="60" w:after="60"/>
              <w:ind w:left="306"/>
              <w:rPr>
                <w:rFonts w:ascii="Calibri" w:hAnsi="Calibri" w:cstheme="majorHAnsi"/>
              </w:rPr>
            </w:pPr>
            <w:r w:rsidRPr="006F508C">
              <w:rPr>
                <w:rFonts w:ascii="Calibri" w:hAnsi="Calibri" w:cstheme="majorHAnsi"/>
              </w:rPr>
              <w:t xml:space="preserve">Compare the diagnostic accuracy of multiple current and emerging tests for </w:t>
            </w:r>
            <w:r w:rsidRPr="006F508C">
              <w:rPr>
                <w:rFonts w:ascii="Calibri" w:hAnsi="Calibri" w:cstheme="majorHAnsi"/>
                <w:u w:val="single"/>
              </w:rPr>
              <w:t>past</w:t>
            </w:r>
            <w:r w:rsidRPr="006F508C">
              <w:rPr>
                <w:rFonts w:ascii="Calibri" w:hAnsi="Calibri" w:cstheme="majorHAnsi"/>
              </w:rPr>
              <w:t xml:space="preserve"> COVID-19 infection in the secondary/tertiary care setting against an </w:t>
            </w:r>
            <w:r w:rsidRPr="006F508C">
              <w:rPr>
                <w:rFonts w:ascii="Calibri" w:hAnsi="Calibri" w:cstheme="majorHAnsi"/>
                <w:u w:val="single"/>
              </w:rPr>
              <w:t>enhanced reference standard</w:t>
            </w:r>
            <w:r w:rsidRPr="006F508C">
              <w:rPr>
                <w:rFonts w:ascii="Calibri" w:hAnsi="Calibri" w:cstheme="majorHAnsi"/>
              </w:rPr>
              <w:t>.</w:t>
            </w:r>
          </w:p>
          <w:p w14:paraId="77A173E1" w14:textId="77777777" w:rsidR="00FD1AF1" w:rsidRDefault="00FD1AF1" w:rsidP="00EC597F">
            <w:pPr>
              <w:spacing w:before="60" w:after="60"/>
              <w:rPr>
                <w:rFonts w:ascii="Calibri" w:eastAsia="Calibri" w:hAnsi="Calibri" w:cstheme="majorHAnsi"/>
              </w:rPr>
            </w:pPr>
          </w:p>
          <w:p w14:paraId="4DCF0E0A" w14:textId="77777777" w:rsidR="00FD1AF1" w:rsidRDefault="00FD1AF1" w:rsidP="00EC597F">
            <w:pPr>
              <w:spacing w:before="60" w:after="60"/>
              <w:rPr>
                <w:rFonts w:ascii="Calibri" w:eastAsia="Calibri" w:hAnsi="Calibri" w:cstheme="majorHAnsi"/>
              </w:rPr>
            </w:pPr>
          </w:p>
          <w:p w14:paraId="36964315" w14:textId="77777777" w:rsidR="00FD1AF1" w:rsidRDefault="00FD1AF1" w:rsidP="00EC597F">
            <w:pPr>
              <w:spacing w:before="60" w:after="60"/>
              <w:rPr>
                <w:rFonts w:ascii="Calibri" w:eastAsia="Calibri" w:hAnsi="Calibri" w:cstheme="majorHAnsi"/>
              </w:rPr>
            </w:pPr>
          </w:p>
          <w:p w14:paraId="6D326AAE" w14:textId="77777777" w:rsidR="00FD1AF1" w:rsidRDefault="00FD1AF1" w:rsidP="00EC597F">
            <w:pPr>
              <w:spacing w:before="60" w:after="60"/>
              <w:rPr>
                <w:rFonts w:ascii="Calibri" w:eastAsia="Calibri" w:hAnsi="Calibri" w:cstheme="majorHAnsi"/>
              </w:rPr>
            </w:pPr>
          </w:p>
          <w:p w14:paraId="3A4FF40D" w14:textId="77777777" w:rsidR="00FD1AF1" w:rsidRDefault="00FD1AF1" w:rsidP="00EC597F">
            <w:pPr>
              <w:spacing w:before="60" w:after="60"/>
              <w:rPr>
                <w:rFonts w:ascii="Calibri" w:eastAsia="Calibri" w:hAnsi="Calibri" w:cstheme="majorHAnsi"/>
              </w:rPr>
            </w:pPr>
          </w:p>
          <w:p w14:paraId="5C553DF2" w14:textId="77777777" w:rsidR="00FD1AF1" w:rsidRDefault="00FD1AF1" w:rsidP="00EC597F">
            <w:pPr>
              <w:spacing w:before="60" w:after="60"/>
              <w:rPr>
                <w:rFonts w:ascii="Calibri" w:eastAsia="Calibri" w:hAnsi="Calibri" w:cstheme="majorHAnsi"/>
              </w:rPr>
            </w:pPr>
          </w:p>
          <w:p w14:paraId="56A9D329" w14:textId="77777777" w:rsidR="00FD1AF1" w:rsidRDefault="00FD1AF1" w:rsidP="00EC597F">
            <w:pPr>
              <w:spacing w:before="60" w:after="60"/>
              <w:rPr>
                <w:rFonts w:ascii="Calibri" w:eastAsia="Calibri" w:hAnsi="Calibri" w:cstheme="majorHAnsi"/>
              </w:rPr>
            </w:pPr>
          </w:p>
          <w:p w14:paraId="0AE5F94E" w14:textId="77777777" w:rsidR="00FD1AF1" w:rsidRDefault="00FD1AF1" w:rsidP="00EC597F">
            <w:pPr>
              <w:spacing w:before="60" w:after="60"/>
              <w:rPr>
                <w:rFonts w:ascii="Calibri" w:eastAsia="Calibri" w:hAnsi="Calibri" w:cstheme="majorHAnsi"/>
              </w:rPr>
            </w:pPr>
          </w:p>
          <w:p w14:paraId="31C51F14" w14:textId="77777777" w:rsidR="00FD1AF1" w:rsidRDefault="00FD1AF1" w:rsidP="00EC597F">
            <w:pPr>
              <w:spacing w:before="60" w:after="60"/>
              <w:rPr>
                <w:rFonts w:ascii="Calibri" w:eastAsia="Calibri" w:hAnsi="Calibri" w:cstheme="majorHAnsi"/>
              </w:rPr>
            </w:pPr>
          </w:p>
          <w:p w14:paraId="3D590FA5" w14:textId="77777777" w:rsidR="00FD1AF1" w:rsidRDefault="00FD1AF1" w:rsidP="00EC597F">
            <w:pPr>
              <w:spacing w:before="60" w:after="60"/>
              <w:rPr>
                <w:rFonts w:ascii="Calibri" w:eastAsia="Calibri" w:hAnsi="Calibri" w:cstheme="majorHAnsi"/>
              </w:rPr>
            </w:pPr>
          </w:p>
          <w:p w14:paraId="57DFD3FD" w14:textId="310EE0CF" w:rsidR="00FD1AF1" w:rsidRPr="00EA550C" w:rsidRDefault="00FD1AF1" w:rsidP="00EC597F">
            <w:pPr>
              <w:spacing w:before="60" w:after="60"/>
              <w:rPr>
                <w:rFonts w:asciiTheme="majorHAnsi" w:eastAsia="Calibri" w:hAnsiTheme="majorHAnsi" w:cstheme="majorHAnsi"/>
              </w:rPr>
            </w:pPr>
            <w:r w:rsidRPr="00EA550C">
              <w:rPr>
                <w:rFonts w:asciiTheme="majorHAnsi" w:hAnsiTheme="majorHAnsi" w:cstheme="majorHAnsi"/>
                <w:iCs/>
              </w:rPr>
              <w:t>3. Compare viral load and diagnostic accuracy between saliva and combined nose/throat swab samples</w:t>
            </w:r>
          </w:p>
        </w:tc>
        <w:tc>
          <w:tcPr>
            <w:tcW w:w="3686" w:type="dxa"/>
            <w:tcBorders>
              <w:top w:val="nil"/>
            </w:tcBorders>
          </w:tcPr>
          <w:p w14:paraId="16DFD953" w14:textId="3129EACA" w:rsidR="00245C3E" w:rsidRPr="006F508C" w:rsidRDefault="00245C3E" w:rsidP="00304A3E">
            <w:pPr>
              <w:pStyle w:val="ListParagraph"/>
              <w:numPr>
                <w:ilvl w:val="0"/>
                <w:numId w:val="15"/>
              </w:numPr>
              <w:spacing w:before="60" w:after="60"/>
              <w:ind w:left="463"/>
              <w:rPr>
                <w:rFonts w:ascii="Calibri" w:hAnsi="Calibri" w:cstheme="majorHAnsi"/>
                <w:iCs/>
              </w:rPr>
            </w:pPr>
            <w:r w:rsidRPr="006F508C">
              <w:rPr>
                <w:rFonts w:ascii="Calibri" w:hAnsi="Calibri" w:cstheme="majorHAnsi"/>
              </w:rPr>
              <w:t xml:space="preserve">“Enhanced” diagnostic accuracy of tests for </w:t>
            </w:r>
            <w:r w:rsidRPr="006F508C">
              <w:rPr>
                <w:rFonts w:ascii="Calibri" w:hAnsi="Calibri" w:cstheme="majorHAnsi"/>
                <w:u w:val="single"/>
              </w:rPr>
              <w:t xml:space="preserve">past </w:t>
            </w:r>
            <w:r w:rsidRPr="006F508C">
              <w:rPr>
                <w:rFonts w:ascii="Calibri" w:hAnsi="Calibri" w:cstheme="majorHAnsi"/>
              </w:rPr>
              <w:t xml:space="preserve">COVID-19 infection assessed against a </w:t>
            </w:r>
            <w:r w:rsidRPr="006F508C">
              <w:rPr>
                <w:rFonts w:ascii="Calibri" w:hAnsi="Calibri" w:cstheme="majorHAnsi"/>
                <w:u w:val="single"/>
              </w:rPr>
              <w:t>composite reference standard</w:t>
            </w:r>
            <w:r w:rsidRPr="006F508C">
              <w:rPr>
                <w:rFonts w:ascii="Calibri" w:hAnsi="Calibri" w:cstheme="majorHAnsi"/>
              </w:rPr>
              <w:t xml:space="preserve"> using multiple tests, linked electronic health records data, and patient follow-up, optimised for different clinical applications, allowing for imperfections in the PHE reference tests:</w:t>
            </w:r>
          </w:p>
          <w:p w14:paraId="356461B5" w14:textId="24CDE42C" w:rsidR="00245C3E" w:rsidRPr="006F508C" w:rsidRDefault="00245C3E" w:rsidP="00245C3E">
            <w:pPr>
              <w:pStyle w:val="ListParagraph"/>
              <w:numPr>
                <w:ilvl w:val="0"/>
                <w:numId w:val="16"/>
              </w:numPr>
              <w:spacing w:before="60" w:after="60"/>
              <w:ind w:left="855"/>
              <w:rPr>
                <w:rFonts w:ascii="Calibri" w:hAnsi="Calibri" w:cstheme="majorHAnsi"/>
                <w:iCs/>
              </w:rPr>
            </w:pPr>
            <w:r w:rsidRPr="006F508C">
              <w:rPr>
                <w:rFonts w:ascii="Calibri" w:hAnsi="Calibri" w:cstheme="majorHAnsi"/>
                <w:iCs/>
              </w:rPr>
              <w:t>Clinical scenario requires ruling out infection (e.g. healthcare workers return to work</w:t>
            </w:r>
            <w:r w:rsidR="006F508C" w:rsidRPr="006F508C">
              <w:rPr>
                <w:rFonts w:ascii="Calibri" w:hAnsi="Calibri" w:cstheme="majorHAnsi"/>
                <w:iCs/>
              </w:rPr>
              <w:t>, e.g. de-isolation</w:t>
            </w:r>
            <w:r w:rsidRPr="006F508C">
              <w:rPr>
                <w:rFonts w:ascii="Calibri" w:hAnsi="Calibri" w:cstheme="majorHAnsi"/>
                <w:iCs/>
              </w:rPr>
              <w:t>)</w:t>
            </w:r>
          </w:p>
          <w:p w14:paraId="56DDD327" w14:textId="77777777" w:rsidR="00245C3E" w:rsidRPr="00FD1AF1" w:rsidRDefault="00245C3E" w:rsidP="00245C3E">
            <w:pPr>
              <w:pStyle w:val="ListParagraph"/>
              <w:numPr>
                <w:ilvl w:val="0"/>
                <w:numId w:val="16"/>
              </w:numPr>
              <w:spacing w:before="60" w:after="60"/>
              <w:ind w:left="855"/>
              <w:rPr>
                <w:rFonts w:ascii="Calibri" w:hAnsi="Calibri" w:cstheme="majorHAnsi"/>
                <w:iCs/>
              </w:rPr>
            </w:pPr>
            <w:r w:rsidRPr="006F508C">
              <w:rPr>
                <w:rFonts w:ascii="Calibri" w:hAnsi="Calibri" w:cstheme="majorHAnsi"/>
              </w:rPr>
              <w:t>Clinical scenario requires ruling in infection (e.g. decisions about isolation)</w:t>
            </w:r>
          </w:p>
          <w:p w14:paraId="669F5EAB" w14:textId="77777777" w:rsidR="00FD1AF1" w:rsidRPr="00EC597F" w:rsidRDefault="00FD1AF1" w:rsidP="00EC597F">
            <w:pPr>
              <w:spacing w:before="60" w:after="60"/>
              <w:rPr>
                <w:rFonts w:ascii="Calibri" w:hAnsi="Calibri" w:cstheme="majorHAnsi"/>
                <w:iCs/>
              </w:rPr>
            </w:pPr>
          </w:p>
          <w:p w14:paraId="40D48473" w14:textId="4200117E" w:rsidR="00FD1AF1" w:rsidRPr="00EA550C" w:rsidRDefault="00FD1AF1" w:rsidP="00EC597F">
            <w:pPr>
              <w:spacing w:before="60" w:after="60"/>
              <w:rPr>
                <w:rFonts w:asciiTheme="majorHAnsi" w:eastAsia="Calibri" w:hAnsiTheme="majorHAnsi" w:cstheme="majorHAnsi"/>
                <w:iCs/>
              </w:rPr>
            </w:pPr>
            <w:r w:rsidRPr="00EA550C">
              <w:rPr>
                <w:rFonts w:asciiTheme="majorHAnsi" w:hAnsiTheme="majorHAnsi" w:cstheme="majorHAnsi"/>
                <w:iCs/>
              </w:rPr>
              <w:t>3. Method comparison between saliva samples and the reference standard method (combined nose/throat swab)</w:t>
            </w:r>
          </w:p>
        </w:tc>
      </w:tr>
    </w:tbl>
    <w:p w14:paraId="6E58F353" w14:textId="77777777" w:rsidR="006F508C" w:rsidRDefault="006F508C" w:rsidP="00080F52">
      <w:pPr>
        <w:pStyle w:val="Heading3"/>
        <w:spacing w:after="120" w:line="240" w:lineRule="auto"/>
        <w:rPr>
          <w:rFonts w:ascii="Calibri" w:eastAsia="Calibri" w:hAnsi="Calibri" w:cs="Calibri"/>
          <w:smallCaps/>
          <w:color w:val="000000"/>
        </w:rPr>
      </w:pPr>
    </w:p>
    <w:p w14:paraId="54B4C122" w14:textId="77777777" w:rsidR="006F508C" w:rsidRDefault="006F508C">
      <w:pPr>
        <w:rPr>
          <w:b/>
          <w:smallCaps/>
          <w:color w:val="000000"/>
        </w:rPr>
      </w:pPr>
      <w:r>
        <w:rPr>
          <w:smallCaps/>
          <w:color w:val="000000"/>
        </w:rPr>
        <w:br w:type="page"/>
      </w:r>
    </w:p>
    <w:p w14:paraId="58BBF35E" w14:textId="402B2E2A" w:rsidR="00300BC2" w:rsidRDefault="00ED5EB1" w:rsidP="0026482A">
      <w:pPr>
        <w:pStyle w:val="Heading3"/>
        <w:spacing w:after="120" w:line="240" w:lineRule="auto"/>
        <w:rPr>
          <w:rFonts w:ascii="Calibri" w:eastAsia="Calibri" w:hAnsi="Calibri" w:cs="Calibri"/>
          <w:smallCaps/>
        </w:rPr>
      </w:pPr>
      <w:bookmarkStart w:id="6" w:name="_Toc50119322"/>
      <w:r w:rsidRPr="00EC597F">
        <w:rPr>
          <w:rFonts w:ascii="Calibri" w:eastAsia="Calibri" w:hAnsi="Calibri" w:cs="Calibri"/>
          <w:bCs/>
          <w:smallCaps/>
          <w:color w:val="000000"/>
        </w:rPr>
        <w:lastRenderedPageBreak/>
        <w:t>3</w:t>
      </w:r>
      <w:r w:rsidR="0026482A" w:rsidRPr="00EC597F">
        <w:rPr>
          <w:rFonts w:ascii="Calibri" w:eastAsia="Calibri" w:hAnsi="Calibri" w:cs="Calibri"/>
          <w:bCs/>
          <w:smallCaps/>
          <w:color w:val="000000"/>
        </w:rPr>
        <w:t>.</w:t>
      </w:r>
      <w:r w:rsidR="0026482A">
        <w:rPr>
          <w:rFonts w:ascii="Calibri" w:eastAsia="Calibri" w:hAnsi="Calibri" w:cs="Calibri"/>
          <w:smallCaps/>
          <w:color w:val="000000"/>
        </w:rPr>
        <w:t xml:space="preserve"> </w:t>
      </w:r>
      <w:r w:rsidR="00A011EA">
        <w:rPr>
          <w:rFonts w:ascii="Calibri" w:eastAsia="Calibri" w:hAnsi="Calibri" w:cs="Calibri"/>
          <w:smallCaps/>
          <w:color w:val="000000"/>
        </w:rPr>
        <w:t>BACKGROUND</w:t>
      </w:r>
      <w:bookmarkEnd w:id="6"/>
      <w:r w:rsidR="00A011EA">
        <w:rPr>
          <w:rFonts w:ascii="Calibri" w:eastAsia="Calibri" w:hAnsi="Calibri" w:cs="Calibri"/>
          <w:smallCaps/>
          <w:color w:val="000000"/>
        </w:rPr>
        <w:t xml:space="preserve"> </w:t>
      </w:r>
    </w:p>
    <w:p w14:paraId="66BDCBC4" w14:textId="793CE399" w:rsidR="763AC35A" w:rsidRDefault="763AC35A" w:rsidP="00304A3E">
      <w:pPr>
        <w:pStyle w:val="NoSpacing"/>
        <w:jc w:val="both"/>
      </w:pPr>
      <w:r>
        <w:t>In response to the COVID-19 pandemic, multiple in vitro diagnostics tests (IVDs) have been rapidly developed to detect SARS-CoV-2 infection or immunity. To meet the urgent demand for increased testing capacity, many IVDs have received emergency use authorization. However, clinical evaluations to date have mainly been single-centre, employing differing reference standards with variable protocols. There remains an urgent need for a multi-site, rapid, and methodologically robust approach to in-context clinical validation.</w:t>
      </w:r>
    </w:p>
    <w:p w14:paraId="5F849AA6" w14:textId="77777777" w:rsidR="763AC35A" w:rsidRDefault="763AC35A" w:rsidP="00304A3E">
      <w:pPr>
        <w:pStyle w:val="NoSpacing"/>
        <w:jc w:val="both"/>
      </w:pPr>
    </w:p>
    <w:p w14:paraId="3FCDE71E" w14:textId="28BE1E05" w:rsidR="763AC35A" w:rsidRDefault="763AC35A" w:rsidP="00304A3E">
      <w:pPr>
        <w:pStyle w:val="NoSpacing"/>
        <w:jc w:val="both"/>
      </w:pPr>
      <w:r>
        <w:t xml:space="preserve">The COVID-19 National </w:t>
      </w:r>
      <w:proofErr w:type="spellStart"/>
      <w:r>
        <w:t>DiagnOstic</w:t>
      </w:r>
      <w:proofErr w:type="spellEnd"/>
      <w:r>
        <w:t xml:space="preserve"> Research and Evaluation Platform (CONDOR) will contribute to the coordinated national effort to improve COVID-19 diagnostics by providing a collaborative national platform for clinical evaluation. The Facilitating </w:t>
      </w:r>
      <w:proofErr w:type="spellStart"/>
      <w:r>
        <w:t>AcceLerated</w:t>
      </w:r>
      <w:proofErr w:type="spellEnd"/>
      <w:r>
        <w:t xml:space="preserve"> Clinical </w:t>
      </w:r>
      <w:r w:rsidR="007D4799">
        <w:t xml:space="preserve">evaluation </w:t>
      </w:r>
      <w:r>
        <w:t>of Novel diagnostics for COVID-19 (</w:t>
      </w:r>
      <w:r w:rsidRPr="763AC35A">
        <w:rPr>
          <w:b/>
          <w:bCs/>
        </w:rPr>
        <w:t>FALCON-C19</w:t>
      </w:r>
      <w:r>
        <w:t>) study feeds into the CONDOR programme by evaluating novel diagnostic tests for COVID-19 in hospital settings. Meanwhile, a separate study</w:t>
      </w:r>
      <w:r w:rsidR="006041A2">
        <w:t xml:space="preserve">, called the </w:t>
      </w:r>
      <w:r>
        <w:t xml:space="preserve">Expanding </w:t>
      </w:r>
      <w:proofErr w:type="spellStart"/>
      <w:r>
        <w:t>RAPid</w:t>
      </w:r>
      <w:proofErr w:type="spellEnd"/>
      <w:r>
        <w:t xml:space="preserve"> community Test evaluation capacity </w:t>
      </w:r>
      <w:proofErr w:type="spellStart"/>
      <w:r>
        <w:t>fOR</w:t>
      </w:r>
      <w:proofErr w:type="spellEnd"/>
      <w:r>
        <w:t xml:space="preserve"> COVID-19 within the RCGP Research and Surveillance Centre (RCGP-RSC) network (</w:t>
      </w:r>
      <w:r w:rsidRPr="763AC35A">
        <w:rPr>
          <w:b/>
          <w:bCs/>
        </w:rPr>
        <w:t>RAPTOR-C19</w:t>
      </w:r>
      <w:r>
        <w:t xml:space="preserve">) study will separately evaluate novel diagnostic tests for COVID-19 in a community setting. </w:t>
      </w:r>
    </w:p>
    <w:p w14:paraId="618CA214" w14:textId="5804B06E" w:rsidR="763AC35A" w:rsidRDefault="763AC35A" w:rsidP="00304A3E">
      <w:pPr>
        <w:pStyle w:val="NoSpacing"/>
        <w:jc w:val="both"/>
      </w:pPr>
    </w:p>
    <w:p w14:paraId="467AC887" w14:textId="7FFE1B89" w:rsidR="763AC35A" w:rsidRDefault="763AC35A" w:rsidP="00304A3E">
      <w:pPr>
        <w:pStyle w:val="NoSpacing"/>
        <w:jc w:val="both"/>
      </w:pPr>
      <w:r>
        <w:t>FALCON will provide in-context clinical validation for multiple IVDs in a hospital setting, specifically applied to high-priority use cases. This collaborative platform will also place the UK in a unique position to rapidly evaluate and adopt novel diagnostics into clinical practice when faced with future pandemics.</w:t>
      </w:r>
    </w:p>
    <w:p w14:paraId="75DD01D9" w14:textId="77777777" w:rsidR="763AC35A" w:rsidRDefault="763AC35A" w:rsidP="00304A3E">
      <w:pPr>
        <w:spacing w:line="240" w:lineRule="auto"/>
        <w:jc w:val="both"/>
        <w:rPr>
          <w:sz w:val="20"/>
          <w:szCs w:val="20"/>
        </w:rPr>
      </w:pPr>
    </w:p>
    <w:p w14:paraId="52905B41" w14:textId="36119CF7" w:rsidR="00300BC2" w:rsidRPr="00304A3E" w:rsidRDefault="00ED5EB1" w:rsidP="00080F52">
      <w:pPr>
        <w:pStyle w:val="Heading3"/>
        <w:spacing w:after="120" w:line="240" w:lineRule="auto"/>
        <w:jc w:val="both"/>
        <w:rPr>
          <w:rFonts w:asciiTheme="majorHAnsi" w:eastAsia="Calibri" w:hAnsiTheme="majorHAnsi" w:cstheme="majorHAnsi"/>
        </w:rPr>
      </w:pPr>
      <w:bookmarkStart w:id="7" w:name="_Toc50119323"/>
      <w:r>
        <w:rPr>
          <w:rFonts w:asciiTheme="majorHAnsi" w:eastAsia="Calibri" w:hAnsiTheme="majorHAnsi" w:cstheme="majorHAnsi"/>
          <w:color w:val="000000"/>
        </w:rPr>
        <w:t>4</w:t>
      </w:r>
      <w:r w:rsidR="0026482A">
        <w:rPr>
          <w:rFonts w:asciiTheme="majorHAnsi" w:eastAsia="Calibri" w:hAnsiTheme="majorHAnsi" w:cstheme="majorHAnsi"/>
          <w:color w:val="000000"/>
        </w:rPr>
        <w:t xml:space="preserve">. </w:t>
      </w:r>
      <w:r w:rsidR="00A011EA" w:rsidRPr="00304A3E">
        <w:rPr>
          <w:rFonts w:asciiTheme="majorHAnsi" w:eastAsia="Calibri" w:hAnsiTheme="majorHAnsi" w:cstheme="majorHAnsi"/>
          <w:color w:val="000000"/>
        </w:rPr>
        <w:t>STUDY OBJECTIVES</w:t>
      </w:r>
      <w:bookmarkEnd w:id="7"/>
      <w:r w:rsidR="00A011EA" w:rsidRPr="00304A3E">
        <w:rPr>
          <w:rFonts w:asciiTheme="majorHAnsi" w:eastAsia="Calibri" w:hAnsiTheme="majorHAnsi" w:cstheme="majorHAnsi"/>
          <w:color w:val="000000"/>
        </w:rPr>
        <w:t xml:space="preserve"> </w:t>
      </w:r>
    </w:p>
    <w:p w14:paraId="0709AE53" w14:textId="20926D9A" w:rsidR="00300BC2" w:rsidRPr="00304A3E" w:rsidRDefault="00ED5EB1" w:rsidP="00EC597F">
      <w:pPr>
        <w:pStyle w:val="Subheading"/>
        <w:rPr>
          <w:color w:val="0070C0"/>
        </w:rPr>
      </w:pPr>
      <w:r>
        <w:t>4</w:t>
      </w:r>
      <w:r w:rsidR="00A011EA" w:rsidRPr="00304A3E">
        <w:t>.1 Co-primary objectives</w:t>
      </w:r>
    </w:p>
    <w:p w14:paraId="1971543C" w14:textId="04591B02" w:rsidR="00300BC2" w:rsidRPr="00304A3E" w:rsidRDefault="009354E2" w:rsidP="00304A3E">
      <w:pPr>
        <w:spacing w:line="240" w:lineRule="auto"/>
        <w:jc w:val="both"/>
        <w:rPr>
          <w:rFonts w:asciiTheme="majorHAnsi" w:hAnsiTheme="majorHAnsi" w:cstheme="majorHAnsi"/>
        </w:rPr>
      </w:pPr>
      <w:r w:rsidRPr="00304A3E">
        <w:rPr>
          <w:rFonts w:asciiTheme="majorHAnsi" w:hAnsiTheme="majorHAnsi" w:cstheme="majorHAnsi"/>
        </w:rPr>
        <w:t xml:space="preserve">In this platform </w:t>
      </w:r>
      <w:r w:rsidR="00A011EA" w:rsidRPr="00304A3E">
        <w:rPr>
          <w:rFonts w:asciiTheme="majorHAnsi" w:hAnsiTheme="majorHAnsi" w:cstheme="majorHAnsi"/>
        </w:rPr>
        <w:t>study,</w:t>
      </w:r>
      <w:r w:rsidRPr="00304A3E">
        <w:rPr>
          <w:rFonts w:asciiTheme="majorHAnsi" w:hAnsiTheme="majorHAnsi" w:cstheme="majorHAnsi"/>
        </w:rPr>
        <w:t xml:space="preserve"> which is designed to add new evaluations of IVDs for COVID-19 as the study progresses under this umbrella protocol,</w:t>
      </w:r>
      <w:r w:rsidR="00A011EA" w:rsidRPr="00304A3E">
        <w:rPr>
          <w:rFonts w:asciiTheme="majorHAnsi" w:hAnsiTheme="majorHAnsi" w:cstheme="majorHAnsi"/>
        </w:rPr>
        <w:t xml:space="preserve"> we will evaluate </w:t>
      </w:r>
      <w:r w:rsidR="00A7054B">
        <w:rPr>
          <w:rFonts w:asciiTheme="majorHAnsi" w:hAnsiTheme="majorHAnsi" w:cstheme="majorHAnsi"/>
        </w:rPr>
        <w:t>two</w:t>
      </w:r>
      <w:r w:rsidR="00A011EA" w:rsidRPr="00304A3E">
        <w:rPr>
          <w:rFonts w:asciiTheme="majorHAnsi" w:hAnsiTheme="majorHAnsi" w:cstheme="majorHAnsi"/>
        </w:rPr>
        <w:t xml:space="preserve"> co-primary objectives, as follows:</w:t>
      </w:r>
    </w:p>
    <w:p w14:paraId="2BB95079" w14:textId="77777777" w:rsidR="00300BC2" w:rsidRPr="00304A3E" w:rsidRDefault="00A011EA" w:rsidP="00304A3E">
      <w:pPr>
        <w:numPr>
          <w:ilvl w:val="0"/>
          <w:numId w:val="2"/>
        </w:numPr>
        <w:spacing w:after="0" w:line="240" w:lineRule="auto"/>
        <w:jc w:val="both"/>
        <w:rPr>
          <w:rFonts w:asciiTheme="majorHAnsi" w:hAnsiTheme="majorHAnsi" w:cstheme="majorHAnsi"/>
        </w:rPr>
      </w:pPr>
      <w:r w:rsidRPr="00304A3E">
        <w:rPr>
          <w:rFonts w:asciiTheme="majorHAnsi" w:hAnsiTheme="majorHAnsi" w:cstheme="majorHAnsi"/>
        </w:rPr>
        <w:t>To determine the diagnostic accuracy of novel commercially supplied IVDs for active infection with SARS-CoV-2</w:t>
      </w:r>
    </w:p>
    <w:p w14:paraId="7F510127" w14:textId="77777777" w:rsidR="00300BC2" w:rsidRPr="00304A3E" w:rsidRDefault="00A011EA" w:rsidP="00304A3E">
      <w:pPr>
        <w:numPr>
          <w:ilvl w:val="0"/>
          <w:numId w:val="2"/>
        </w:numPr>
        <w:spacing w:after="0" w:line="240" w:lineRule="auto"/>
        <w:jc w:val="both"/>
        <w:rPr>
          <w:rFonts w:asciiTheme="majorHAnsi" w:hAnsiTheme="majorHAnsi" w:cstheme="majorHAnsi"/>
        </w:rPr>
      </w:pPr>
      <w:r w:rsidRPr="00304A3E">
        <w:rPr>
          <w:rFonts w:asciiTheme="majorHAnsi" w:hAnsiTheme="majorHAnsi" w:cstheme="majorHAnsi"/>
        </w:rPr>
        <w:t>To determine the accuracy of novel commercially supplied IVDs for monitoring the development of antibodies against SARS-CoV-2.</w:t>
      </w:r>
    </w:p>
    <w:p w14:paraId="3C713158" w14:textId="77777777" w:rsidR="00A7054B" w:rsidRDefault="00A7054B" w:rsidP="00304A3E">
      <w:pPr>
        <w:spacing w:line="240" w:lineRule="auto"/>
        <w:jc w:val="both"/>
        <w:rPr>
          <w:rFonts w:asciiTheme="majorHAnsi" w:hAnsiTheme="majorHAnsi" w:cstheme="majorHAnsi"/>
        </w:rPr>
      </w:pPr>
    </w:p>
    <w:p w14:paraId="4051AF92" w14:textId="2C8360DF" w:rsidR="00300BC2" w:rsidRPr="00304A3E" w:rsidRDefault="00A011EA" w:rsidP="00304A3E">
      <w:pPr>
        <w:spacing w:line="240" w:lineRule="auto"/>
        <w:jc w:val="both"/>
        <w:rPr>
          <w:rFonts w:asciiTheme="majorHAnsi" w:hAnsiTheme="majorHAnsi" w:cstheme="majorHAnsi"/>
        </w:rPr>
      </w:pPr>
      <w:r w:rsidRPr="00304A3E">
        <w:rPr>
          <w:rFonts w:asciiTheme="majorHAnsi" w:hAnsiTheme="majorHAnsi" w:cstheme="majorHAnsi"/>
        </w:rPr>
        <w:t xml:space="preserve">We will evaluate this in secondary </w:t>
      </w:r>
      <w:r w:rsidR="009354E2" w:rsidRPr="00304A3E">
        <w:rPr>
          <w:rFonts w:asciiTheme="majorHAnsi" w:hAnsiTheme="majorHAnsi" w:cstheme="majorHAnsi"/>
        </w:rPr>
        <w:t xml:space="preserve">and tertiary </w:t>
      </w:r>
      <w:r w:rsidRPr="00304A3E">
        <w:rPr>
          <w:rFonts w:asciiTheme="majorHAnsi" w:hAnsiTheme="majorHAnsi" w:cstheme="majorHAnsi"/>
        </w:rPr>
        <w:t>care</w:t>
      </w:r>
      <w:r w:rsidR="009354E2" w:rsidRPr="00304A3E">
        <w:rPr>
          <w:rFonts w:asciiTheme="majorHAnsi" w:hAnsiTheme="majorHAnsi" w:cstheme="majorHAnsi"/>
        </w:rPr>
        <w:t xml:space="preserve"> settings</w:t>
      </w:r>
      <w:r w:rsidRPr="00304A3E">
        <w:rPr>
          <w:rFonts w:asciiTheme="majorHAnsi" w:hAnsiTheme="majorHAnsi" w:cstheme="majorHAnsi"/>
        </w:rPr>
        <w:t>, commencing at the first point of contact with secondary healthcare organisations</w:t>
      </w:r>
      <w:r w:rsidR="007163EC">
        <w:rPr>
          <w:rFonts w:asciiTheme="majorHAnsi" w:hAnsiTheme="majorHAnsi" w:cstheme="majorHAnsi"/>
        </w:rPr>
        <w:t>, and also in settings where patients have been identified as positive for SARS-CoV-2 PCR through national laboratory infrastructure</w:t>
      </w:r>
      <w:r w:rsidRPr="00304A3E">
        <w:rPr>
          <w:rFonts w:asciiTheme="majorHAnsi" w:hAnsiTheme="majorHAnsi" w:cstheme="majorHAnsi"/>
        </w:rPr>
        <w:t xml:space="preserve"> </w:t>
      </w:r>
      <w:r w:rsidR="009354E2" w:rsidRPr="00304A3E">
        <w:rPr>
          <w:rFonts w:asciiTheme="majorHAnsi" w:hAnsiTheme="majorHAnsi" w:cstheme="majorHAnsi"/>
        </w:rPr>
        <w:t xml:space="preserve">In this platform study, we aim to evaluate </w:t>
      </w:r>
      <w:r w:rsidRPr="00304A3E">
        <w:rPr>
          <w:rFonts w:asciiTheme="majorHAnsi" w:hAnsiTheme="majorHAnsi" w:cstheme="majorHAnsi"/>
        </w:rPr>
        <w:t>multiple commercially supplied assays including assays that may not be available at the beginning of the study.</w:t>
      </w:r>
    </w:p>
    <w:p w14:paraId="18C959CB" w14:textId="5EA68715" w:rsidR="00300BC2" w:rsidRPr="00EC597F" w:rsidRDefault="000730DC" w:rsidP="00EC597F">
      <w:pPr>
        <w:pStyle w:val="Subheading"/>
        <w:rPr>
          <w:b w:val="0"/>
          <w:color w:val="0070C0"/>
        </w:rPr>
      </w:pPr>
      <w:r>
        <w:t>4.2</w:t>
      </w:r>
      <w:r w:rsidR="00A011EA" w:rsidRPr="000730DC">
        <w:t>Secondary Question/Objective</w:t>
      </w:r>
      <w:r w:rsidR="009372A8" w:rsidRPr="000730DC">
        <w:t>s</w:t>
      </w:r>
    </w:p>
    <w:p w14:paraId="71437B85" w14:textId="77777777" w:rsidR="009372A8" w:rsidRPr="00EC597F" w:rsidRDefault="009372A8" w:rsidP="00EC597F">
      <w:pPr>
        <w:pStyle w:val="ListParagraph"/>
        <w:spacing w:line="240" w:lineRule="auto"/>
        <w:ind w:left="360"/>
        <w:jc w:val="both"/>
        <w:rPr>
          <w:rFonts w:asciiTheme="majorHAnsi" w:hAnsiTheme="majorHAnsi" w:cstheme="majorHAnsi"/>
          <w:b/>
          <w:color w:val="0070C0"/>
        </w:rPr>
      </w:pPr>
    </w:p>
    <w:p w14:paraId="7F868DD8" w14:textId="65337A4B" w:rsidR="00300BC2" w:rsidRPr="00EC597F" w:rsidRDefault="00A011EA" w:rsidP="00EC597F">
      <w:pPr>
        <w:pStyle w:val="ListParagraph"/>
        <w:numPr>
          <w:ilvl w:val="0"/>
          <w:numId w:val="20"/>
        </w:numPr>
        <w:tabs>
          <w:tab w:val="left" w:pos="360"/>
        </w:tabs>
        <w:spacing w:line="240" w:lineRule="auto"/>
        <w:jc w:val="both"/>
        <w:rPr>
          <w:rFonts w:asciiTheme="majorHAnsi" w:hAnsiTheme="majorHAnsi" w:cstheme="majorHAnsi"/>
        </w:rPr>
      </w:pPr>
      <w:r w:rsidRPr="00EC597F">
        <w:rPr>
          <w:rFonts w:asciiTheme="majorHAnsi" w:hAnsiTheme="majorHAnsi" w:cstheme="majorHAnsi"/>
        </w:rPr>
        <w:t>To evaluate the feasibility and acceptability to end users of novel diagnostic tests for the detection of infection, response and immunity to SARS-CoV-2.</w:t>
      </w:r>
    </w:p>
    <w:p w14:paraId="0A870CB9" w14:textId="4E24C579" w:rsidR="009372A8" w:rsidRPr="00EC597F" w:rsidRDefault="009372A8" w:rsidP="00EC597F">
      <w:pPr>
        <w:pStyle w:val="ListParagraph"/>
        <w:numPr>
          <w:ilvl w:val="0"/>
          <w:numId w:val="20"/>
        </w:numPr>
        <w:tabs>
          <w:tab w:val="left" w:pos="360"/>
        </w:tabs>
        <w:spacing w:line="240" w:lineRule="auto"/>
        <w:jc w:val="both"/>
        <w:rPr>
          <w:rFonts w:asciiTheme="majorHAnsi" w:hAnsiTheme="majorHAnsi" w:cstheme="majorHAnsi"/>
        </w:rPr>
      </w:pPr>
      <w:r>
        <w:rPr>
          <w:rFonts w:asciiTheme="majorHAnsi" w:hAnsiTheme="majorHAnsi" w:cstheme="majorHAnsi"/>
        </w:rPr>
        <w:t>To compare the SARS-CoV-2 viral loads between saliva and combined nose/throat swabs</w:t>
      </w:r>
    </w:p>
    <w:p w14:paraId="1F182253" w14:textId="3248F792" w:rsidR="00EC597F" w:rsidRPr="00EC597F" w:rsidRDefault="00EC597F" w:rsidP="00EC597F">
      <w:pPr>
        <w:sectPr w:rsidR="00EC597F" w:rsidRPr="00EC597F" w:rsidSect="00EC597F">
          <w:type w:val="continuous"/>
          <w:pgSz w:w="12240" w:h="15840"/>
          <w:pgMar w:top="1418" w:right="1701" w:bottom="1276" w:left="1701" w:header="426" w:footer="20" w:gutter="0"/>
          <w:cols w:space="720"/>
        </w:sectPr>
      </w:pPr>
    </w:p>
    <w:p w14:paraId="67FC9426" w14:textId="0EBE1C7F" w:rsidR="00300BC2" w:rsidRPr="00304A3E" w:rsidRDefault="00ED5EB1" w:rsidP="00080F52">
      <w:pPr>
        <w:pStyle w:val="Heading3"/>
        <w:spacing w:after="120" w:line="240" w:lineRule="auto"/>
        <w:jc w:val="both"/>
        <w:rPr>
          <w:rFonts w:asciiTheme="majorHAnsi" w:eastAsia="Calibri" w:hAnsiTheme="majorHAnsi" w:cstheme="majorHAnsi"/>
        </w:rPr>
      </w:pPr>
      <w:bookmarkStart w:id="8" w:name="_Toc50119324"/>
      <w:r>
        <w:rPr>
          <w:rFonts w:asciiTheme="majorHAnsi" w:eastAsia="Calibri" w:hAnsiTheme="majorHAnsi" w:cstheme="majorHAnsi"/>
          <w:color w:val="000000"/>
        </w:rPr>
        <w:lastRenderedPageBreak/>
        <w:t xml:space="preserve">5. </w:t>
      </w:r>
      <w:r w:rsidR="00A011EA" w:rsidRPr="00304A3E">
        <w:rPr>
          <w:rFonts w:asciiTheme="majorHAnsi" w:eastAsia="Calibri" w:hAnsiTheme="majorHAnsi" w:cstheme="majorHAnsi"/>
          <w:color w:val="000000"/>
        </w:rPr>
        <w:t>STUDY DESIGN &amp; PROTOCOL</w:t>
      </w:r>
      <w:bookmarkEnd w:id="8"/>
    </w:p>
    <w:p w14:paraId="5FCC593C" w14:textId="58F6289D" w:rsidR="00300BC2" w:rsidRPr="00304A3E" w:rsidRDefault="00ED5EB1" w:rsidP="00EC597F">
      <w:pPr>
        <w:pStyle w:val="Subheading"/>
        <w:rPr>
          <w:color w:val="0070C0"/>
        </w:rPr>
      </w:pPr>
      <w:r>
        <w:t>5</w:t>
      </w:r>
      <w:r w:rsidR="00A011EA" w:rsidRPr="00304A3E">
        <w:t xml:space="preserve">.1 </w:t>
      </w:r>
      <w:r w:rsidR="00837D65">
        <w:t>Desig</w:t>
      </w:r>
      <w:r w:rsidR="00190C25">
        <w:t>n</w:t>
      </w:r>
    </w:p>
    <w:p w14:paraId="3D882E0F" w14:textId="00860A95" w:rsidR="00300BC2" w:rsidRDefault="00B750CC" w:rsidP="005E20D1">
      <w:pPr>
        <w:pStyle w:val="NoSpacing"/>
        <w:jc w:val="both"/>
      </w:pPr>
      <w:r w:rsidRPr="00304A3E">
        <w:t xml:space="preserve">This is a prospective, multi-centre </w:t>
      </w:r>
      <w:r w:rsidR="00A011EA" w:rsidRPr="00304A3E">
        <w:t xml:space="preserve">diagnostic test accuracy study including patients suspected to have past or present infection with SARS-CoV-2. The study is observational in nature, meaning that the healthcare provided to participants will not be altered as a result of their participation in the </w:t>
      </w:r>
      <w:r w:rsidR="00A011EA" w:rsidRPr="00A7054B">
        <w:t>study.</w:t>
      </w:r>
      <w:r w:rsidR="00A7054B" w:rsidRPr="00A7054B">
        <w:t xml:space="preserve"> </w:t>
      </w:r>
      <w:r w:rsidR="005E20D1" w:rsidRPr="00A7054B">
        <w:t xml:space="preserve">All patients will have appropriate investigations that are standard of care to determine SARS-CoV-2 status which will be </w:t>
      </w:r>
      <w:r w:rsidR="005E20D1">
        <w:t>used to determine ongoing care.</w:t>
      </w:r>
      <w:r w:rsidR="009372A8">
        <w:t xml:space="preserve"> The work will be divided into </w:t>
      </w:r>
      <w:r w:rsidR="003129A5">
        <w:t xml:space="preserve">three </w:t>
      </w:r>
      <w:r w:rsidR="009372A8">
        <w:t>work streams</w:t>
      </w:r>
      <w:r w:rsidR="003129A5">
        <w:t xml:space="preserve"> (A, B and C) to permit evaluations in different settings</w:t>
      </w:r>
      <w:r w:rsidR="009372A8">
        <w:t xml:space="preserve">. </w:t>
      </w:r>
    </w:p>
    <w:p w14:paraId="756D62FB" w14:textId="77777777" w:rsidR="005E20D1" w:rsidRPr="00A7054B" w:rsidRDefault="005E20D1" w:rsidP="005E20D1">
      <w:pPr>
        <w:pStyle w:val="NoSpacing"/>
        <w:jc w:val="both"/>
      </w:pPr>
    </w:p>
    <w:p w14:paraId="6B06E1B9" w14:textId="020E7451" w:rsidR="00080F52" w:rsidRDefault="00080F52" w:rsidP="005E20D1">
      <w:pPr>
        <w:pStyle w:val="NoSpacing"/>
        <w:jc w:val="both"/>
      </w:pPr>
      <w:r w:rsidRPr="00080F52">
        <w:t>This project will be conducted in accordance with the study protocol and the ethical principles outlined by Good Clinical Practice (GCP) and the Declaration of Helsinki in its most current version.</w:t>
      </w:r>
    </w:p>
    <w:p w14:paraId="007B33DE" w14:textId="77777777" w:rsidR="005E20D1" w:rsidRPr="00304A3E" w:rsidRDefault="005E20D1" w:rsidP="005E20D1">
      <w:pPr>
        <w:pStyle w:val="NoSpacing"/>
        <w:jc w:val="both"/>
      </w:pPr>
    </w:p>
    <w:p w14:paraId="2C5BD86E" w14:textId="7680E3DA" w:rsidR="00300BC2" w:rsidRPr="00304A3E" w:rsidRDefault="00ED5EB1" w:rsidP="00EC597F">
      <w:pPr>
        <w:pStyle w:val="Subheading"/>
        <w:rPr>
          <w:color w:val="0070C0"/>
        </w:rPr>
      </w:pPr>
      <w:r>
        <w:t>5</w:t>
      </w:r>
      <w:r w:rsidR="00A011EA" w:rsidRPr="00304A3E">
        <w:t>.2 Index tests under evaluation</w:t>
      </w:r>
      <w:r w:rsidR="00A011EA" w:rsidRPr="00304A3E">
        <w:rPr>
          <w:color w:val="0070C0"/>
        </w:rPr>
        <w:t xml:space="preserve"> </w:t>
      </w:r>
    </w:p>
    <w:p w14:paraId="076C2CBE" w14:textId="544AD4E2" w:rsidR="009354E2" w:rsidRPr="00304A3E" w:rsidRDefault="00A011EA" w:rsidP="00304A3E">
      <w:pPr>
        <w:spacing w:after="0" w:line="240" w:lineRule="auto"/>
        <w:jc w:val="both"/>
        <w:rPr>
          <w:rFonts w:asciiTheme="majorHAnsi" w:hAnsiTheme="majorHAnsi" w:cstheme="majorHAnsi"/>
        </w:rPr>
      </w:pPr>
      <w:r w:rsidRPr="00304A3E">
        <w:rPr>
          <w:rFonts w:asciiTheme="majorHAnsi" w:hAnsiTheme="majorHAnsi" w:cstheme="majorHAnsi"/>
        </w:rPr>
        <w:t xml:space="preserve">In this adaptive and pragmatic study we endeavour to evaluate a number of new tests, some of which will become available after approval. Tests to be evaluated will </w:t>
      </w:r>
      <w:r w:rsidR="009354E2" w:rsidRPr="00304A3E">
        <w:rPr>
          <w:rFonts w:asciiTheme="majorHAnsi" w:hAnsiTheme="majorHAnsi" w:cstheme="majorHAnsi"/>
        </w:rPr>
        <w:t>have been identified</w:t>
      </w:r>
      <w:r w:rsidR="00A7054B">
        <w:rPr>
          <w:rFonts w:asciiTheme="majorHAnsi" w:hAnsiTheme="majorHAnsi" w:cstheme="majorHAnsi"/>
        </w:rPr>
        <w:t xml:space="preserve"> and prioritised</w:t>
      </w:r>
      <w:r w:rsidR="003129A5">
        <w:rPr>
          <w:rFonts w:asciiTheme="majorHAnsi" w:hAnsiTheme="majorHAnsi" w:cstheme="majorHAnsi"/>
        </w:rPr>
        <w:t>, for example</w:t>
      </w:r>
      <w:r w:rsidR="009354E2" w:rsidRPr="00304A3E">
        <w:rPr>
          <w:rFonts w:asciiTheme="majorHAnsi" w:hAnsiTheme="majorHAnsi" w:cstheme="majorHAnsi"/>
        </w:rPr>
        <w:t xml:space="preserve"> by the National Test Advisory Group (NTAG), the Viral Detection Test Advisory Group (VDTAG), the Serology Task Force (</w:t>
      </w:r>
      <w:r w:rsidR="00A7054B">
        <w:rPr>
          <w:rFonts w:asciiTheme="majorHAnsi" w:hAnsiTheme="majorHAnsi" w:cstheme="majorHAnsi"/>
        </w:rPr>
        <w:t>STF)</w:t>
      </w:r>
      <w:r w:rsidR="003129A5">
        <w:rPr>
          <w:rFonts w:asciiTheme="majorHAnsi" w:hAnsiTheme="majorHAnsi" w:cstheme="majorHAnsi"/>
        </w:rPr>
        <w:t xml:space="preserve"> or (since August 2020) the Technology Validation Group (TVG)</w:t>
      </w:r>
      <w:r w:rsidR="009354E2" w:rsidRPr="00304A3E">
        <w:rPr>
          <w:rFonts w:asciiTheme="majorHAnsi" w:hAnsiTheme="majorHAnsi" w:cstheme="majorHAnsi"/>
        </w:rPr>
        <w:t xml:space="preserve">each of which </w:t>
      </w:r>
      <w:r w:rsidR="003129A5">
        <w:rPr>
          <w:rFonts w:asciiTheme="majorHAnsi" w:hAnsiTheme="majorHAnsi" w:cstheme="majorHAnsi"/>
        </w:rPr>
        <w:t>was</w:t>
      </w:r>
      <w:r w:rsidR="009354E2" w:rsidRPr="00304A3E">
        <w:rPr>
          <w:rFonts w:asciiTheme="majorHAnsi" w:hAnsiTheme="majorHAnsi" w:cstheme="majorHAnsi"/>
        </w:rPr>
        <w:t xml:space="preserve"> set up by the Depar</w:t>
      </w:r>
      <w:r w:rsidR="00A7054B">
        <w:rPr>
          <w:rFonts w:asciiTheme="majorHAnsi" w:hAnsiTheme="majorHAnsi" w:cstheme="majorHAnsi"/>
        </w:rPr>
        <w:t>tment of Health and Social Care,</w:t>
      </w:r>
      <w:r w:rsidR="009354E2" w:rsidRPr="00304A3E">
        <w:rPr>
          <w:rFonts w:asciiTheme="majorHAnsi" w:hAnsiTheme="majorHAnsi" w:cstheme="majorHAnsi"/>
        </w:rPr>
        <w:t xml:space="preserve"> or (at a later stage in the pandemic response) by the CONDOR steering committee. The CONDOR </w:t>
      </w:r>
      <w:r w:rsidRPr="00304A3E">
        <w:rPr>
          <w:rFonts w:asciiTheme="majorHAnsi" w:hAnsiTheme="majorHAnsi" w:cstheme="majorHAnsi"/>
        </w:rPr>
        <w:t>steering committee</w:t>
      </w:r>
      <w:r w:rsidR="009354E2" w:rsidRPr="00304A3E">
        <w:rPr>
          <w:rFonts w:asciiTheme="majorHAnsi" w:hAnsiTheme="majorHAnsi" w:cstheme="majorHAnsi"/>
        </w:rPr>
        <w:t xml:space="preserve"> </w:t>
      </w:r>
      <w:r w:rsidRPr="00304A3E">
        <w:rPr>
          <w:rFonts w:asciiTheme="majorHAnsi" w:hAnsiTheme="majorHAnsi" w:cstheme="majorHAnsi"/>
        </w:rPr>
        <w:t>will include two lay representatives</w:t>
      </w:r>
      <w:r w:rsidR="00A7054B">
        <w:rPr>
          <w:rFonts w:asciiTheme="majorHAnsi" w:hAnsiTheme="majorHAnsi" w:cstheme="majorHAnsi"/>
        </w:rPr>
        <w:t xml:space="preserve">, </w:t>
      </w:r>
      <w:r w:rsidRPr="00304A3E">
        <w:rPr>
          <w:rFonts w:asciiTheme="majorHAnsi" w:hAnsiTheme="majorHAnsi" w:cstheme="majorHAnsi"/>
        </w:rPr>
        <w:t>key stakeholders from primary and secondary healthcare settings</w:t>
      </w:r>
      <w:r w:rsidR="00A7054B">
        <w:rPr>
          <w:rFonts w:asciiTheme="majorHAnsi" w:hAnsiTheme="majorHAnsi" w:cstheme="majorHAnsi"/>
        </w:rPr>
        <w:t xml:space="preserve"> and test evaluation methodologists</w:t>
      </w:r>
      <w:r w:rsidRPr="00304A3E">
        <w:rPr>
          <w:rFonts w:asciiTheme="majorHAnsi" w:hAnsiTheme="majorHAnsi" w:cstheme="majorHAnsi"/>
        </w:rPr>
        <w:t xml:space="preserve">. </w:t>
      </w:r>
    </w:p>
    <w:p w14:paraId="49784357" w14:textId="77777777" w:rsidR="009354E2" w:rsidRPr="00304A3E" w:rsidRDefault="009354E2" w:rsidP="00304A3E">
      <w:pPr>
        <w:spacing w:after="0" w:line="240" w:lineRule="auto"/>
        <w:jc w:val="both"/>
        <w:rPr>
          <w:rFonts w:asciiTheme="majorHAnsi" w:hAnsiTheme="majorHAnsi" w:cstheme="majorHAnsi"/>
        </w:rPr>
      </w:pPr>
    </w:p>
    <w:p w14:paraId="5A8ACBC7" w14:textId="14E10C5C" w:rsidR="00300BC2" w:rsidRPr="00304A3E" w:rsidRDefault="00A011EA" w:rsidP="00304A3E">
      <w:pPr>
        <w:spacing w:after="0" w:line="240" w:lineRule="auto"/>
        <w:jc w:val="both"/>
        <w:rPr>
          <w:rFonts w:asciiTheme="majorHAnsi" w:hAnsiTheme="majorHAnsi" w:cstheme="majorHAnsi"/>
        </w:rPr>
      </w:pPr>
      <w:r w:rsidRPr="00304A3E">
        <w:rPr>
          <w:rFonts w:asciiTheme="majorHAnsi" w:hAnsiTheme="majorHAnsi" w:cstheme="majorHAnsi"/>
        </w:rPr>
        <w:t xml:space="preserve">In order to be accepted for inclusion in this platform study, novel tests must have clear potential to benefit patients and healthcare organisations in the NHS during the current SARS-CoV-2 pandemic. Prioritisation </w:t>
      </w:r>
      <w:r w:rsidR="009354E2" w:rsidRPr="00304A3E">
        <w:rPr>
          <w:rFonts w:asciiTheme="majorHAnsi" w:hAnsiTheme="majorHAnsi" w:cstheme="majorHAnsi"/>
        </w:rPr>
        <w:t xml:space="preserve">may </w:t>
      </w:r>
      <w:r w:rsidRPr="00304A3E">
        <w:rPr>
          <w:rFonts w:asciiTheme="majorHAnsi" w:hAnsiTheme="majorHAnsi" w:cstheme="majorHAnsi"/>
        </w:rPr>
        <w:t>also be informed by the findings of a forthcoming national survey of clinicians, who will be invited to define their priorities to improve diagnostic testing for patients with suspected or confirmed infection with SARS-CoV-2.</w:t>
      </w:r>
    </w:p>
    <w:p w14:paraId="18A3D7B4" w14:textId="215AFABF" w:rsidR="00E063AF" w:rsidRPr="00304A3E" w:rsidRDefault="00E063AF" w:rsidP="00304A3E">
      <w:pPr>
        <w:spacing w:after="0" w:line="240" w:lineRule="auto"/>
        <w:jc w:val="both"/>
        <w:rPr>
          <w:rFonts w:asciiTheme="majorHAnsi" w:hAnsiTheme="majorHAnsi" w:cstheme="majorHAnsi"/>
        </w:rPr>
      </w:pPr>
    </w:p>
    <w:p w14:paraId="3A523712" w14:textId="7AC6B426" w:rsidR="00E063AF" w:rsidRDefault="00A7054B" w:rsidP="00304A3E">
      <w:pPr>
        <w:spacing w:after="0" w:line="240" w:lineRule="auto"/>
        <w:jc w:val="both"/>
        <w:rPr>
          <w:rFonts w:asciiTheme="majorHAnsi" w:hAnsiTheme="majorHAnsi" w:cstheme="majorHAnsi"/>
        </w:rPr>
      </w:pPr>
      <w:r w:rsidRPr="00A7054B">
        <w:t xml:space="preserve">For each IVD to be evaluated within the FALCON study, there will also be an associated use case. The use case describes how the IVD will be used in clinical practice, if the evaluation is successful. An example of a use cases relevance to this study would include: early identification of COVID-19 by testing at the time of arrival in patients presenting to the Emergency Department </w:t>
      </w:r>
      <w:r>
        <w:t>or acute medical unit</w:t>
      </w:r>
      <w:r w:rsidRPr="00A7054B">
        <w:t xml:space="preserve"> with symptoms that may be caused by COVID-19 who may need hospital admission, in order to triage patients, along with clinical assessment, to an appropriate area within the hospital (COVID-19 or low risk COVID-19 area). </w:t>
      </w:r>
      <w:r w:rsidR="0098022C" w:rsidRPr="00304A3E">
        <w:rPr>
          <w:rFonts w:asciiTheme="majorHAnsi" w:hAnsiTheme="majorHAnsi" w:cstheme="majorHAnsi"/>
        </w:rPr>
        <w:t xml:space="preserve">For serology testing, a typical use case may include identification of </w:t>
      </w:r>
      <w:r w:rsidR="00920934" w:rsidRPr="00304A3E">
        <w:rPr>
          <w:rFonts w:asciiTheme="majorHAnsi" w:hAnsiTheme="majorHAnsi" w:cstheme="majorHAnsi"/>
        </w:rPr>
        <w:t>the development of antibodies in order to determine immunity to COVID-19. For each use case, a different evaluation is required. This study will collect all data and has the facility to collect all sample sets required to evaluate the various use cases anticipated. In some circumstances, not all of the samples described in the protocol will be required for a particular evaluation. In that instance, the steering committee will decide (prior to commencing the relevant evaluation) upon the minimum sample set required to evaluate the relevant IVD for the appropriate use case. Should additional samples be required for a particular evaluation, we will apply for a substantial amendment to the protocol.</w:t>
      </w:r>
    </w:p>
    <w:p w14:paraId="2991987B" w14:textId="77777777" w:rsidR="005E20D1" w:rsidRDefault="005E20D1" w:rsidP="00304A3E">
      <w:pPr>
        <w:spacing w:after="0" w:line="240" w:lineRule="auto"/>
        <w:jc w:val="both"/>
        <w:rPr>
          <w:rFonts w:asciiTheme="majorHAnsi" w:hAnsiTheme="majorHAnsi" w:cstheme="majorHAnsi"/>
        </w:rPr>
      </w:pPr>
    </w:p>
    <w:p w14:paraId="51936B3E" w14:textId="77777777" w:rsidR="005E20D1" w:rsidRPr="00304A3E" w:rsidRDefault="005E20D1" w:rsidP="00304A3E">
      <w:pPr>
        <w:spacing w:after="0" w:line="240" w:lineRule="auto"/>
        <w:jc w:val="both"/>
        <w:rPr>
          <w:rFonts w:asciiTheme="majorHAnsi" w:hAnsiTheme="majorHAnsi" w:cstheme="majorHAnsi"/>
        </w:rPr>
      </w:pPr>
    </w:p>
    <w:p w14:paraId="19B866A4" w14:textId="4F194087" w:rsidR="00300BC2" w:rsidRPr="00304A3E" w:rsidRDefault="00300BC2" w:rsidP="00304A3E">
      <w:pPr>
        <w:spacing w:after="0" w:line="240" w:lineRule="auto"/>
        <w:rPr>
          <w:rFonts w:asciiTheme="majorHAnsi" w:hAnsiTheme="majorHAnsi" w:cstheme="majorHAnsi"/>
        </w:rPr>
      </w:pPr>
    </w:p>
    <w:p w14:paraId="16CD57CF" w14:textId="201BBFE4" w:rsidR="00E063AF" w:rsidRPr="00304A3E" w:rsidRDefault="00E063AF" w:rsidP="00EC597F">
      <w:pPr>
        <w:pStyle w:val="Subheading"/>
      </w:pPr>
      <w:r w:rsidRPr="00304A3E">
        <w:t>5.3 Sampling</w:t>
      </w:r>
    </w:p>
    <w:p w14:paraId="36386066" w14:textId="4A04BF28" w:rsidR="009372A8" w:rsidRDefault="009372A8" w:rsidP="00304A3E">
      <w:pPr>
        <w:spacing w:after="0" w:line="240" w:lineRule="auto"/>
        <w:jc w:val="both"/>
        <w:rPr>
          <w:rFonts w:asciiTheme="majorHAnsi" w:hAnsiTheme="majorHAnsi" w:cstheme="majorHAnsi"/>
        </w:rPr>
      </w:pPr>
    </w:p>
    <w:p w14:paraId="33263FA4" w14:textId="79F5BAE2" w:rsidR="009372A8" w:rsidRPr="000730DC" w:rsidRDefault="002535F3" w:rsidP="00EC597F">
      <w:pPr>
        <w:pStyle w:val="Subheading2"/>
      </w:pPr>
      <w:r w:rsidRPr="000730DC">
        <w:t xml:space="preserve">5.3.1 </w:t>
      </w:r>
      <w:r w:rsidR="009372A8" w:rsidRPr="000730DC">
        <w:t>Work Stream</w:t>
      </w:r>
      <w:r w:rsidR="003129A5">
        <w:t>s</w:t>
      </w:r>
      <w:r w:rsidR="009372A8" w:rsidRPr="000730DC">
        <w:t xml:space="preserve"> A</w:t>
      </w:r>
      <w:r w:rsidR="002F5BA0" w:rsidRPr="000730DC">
        <w:t xml:space="preserve"> (in-hospital testing)</w:t>
      </w:r>
      <w:r w:rsidR="003129A5">
        <w:t xml:space="preserve"> and C (undifferentiated community testing)</w:t>
      </w:r>
    </w:p>
    <w:p w14:paraId="5D13BB79" w14:textId="77777777" w:rsidR="009372A8" w:rsidRPr="00EC597F" w:rsidRDefault="009372A8" w:rsidP="00304A3E">
      <w:pPr>
        <w:spacing w:after="0" w:line="240" w:lineRule="auto"/>
        <w:jc w:val="both"/>
        <w:rPr>
          <w:rFonts w:asciiTheme="majorHAnsi" w:hAnsiTheme="majorHAnsi" w:cstheme="majorHAnsi"/>
          <w:u w:val="single"/>
        </w:rPr>
      </w:pPr>
    </w:p>
    <w:p w14:paraId="524650C8" w14:textId="0244207D" w:rsidR="00300BC2" w:rsidRDefault="003129A5" w:rsidP="00304A3E">
      <w:pPr>
        <w:spacing w:after="0" w:line="240" w:lineRule="auto"/>
        <w:jc w:val="both"/>
        <w:rPr>
          <w:rFonts w:asciiTheme="majorHAnsi" w:hAnsiTheme="majorHAnsi" w:cstheme="majorHAnsi"/>
        </w:rPr>
      </w:pPr>
      <w:r>
        <w:rPr>
          <w:rFonts w:asciiTheme="majorHAnsi" w:hAnsiTheme="majorHAnsi" w:cstheme="majorHAnsi"/>
        </w:rPr>
        <w:t>T</w:t>
      </w:r>
      <w:r w:rsidR="00A011EA" w:rsidRPr="00304A3E">
        <w:rPr>
          <w:rFonts w:asciiTheme="majorHAnsi" w:hAnsiTheme="majorHAnsi" w:cstheme="majorHAnsi"/>
        </w:rPr>
        <w:t>he following samples</w:t>
      </w:r>
      <w:r>
        <w:rPr>
          <w:rFonts w:asciiTheme="majorHAnsi" w:hAnsiTheme="majorHAnsi" w:cstheme="majorHAnsi"/>
        </w:rPr>
        <w:t xml:space="preserve"> may be drawn for a given IVD evaluation in the study</w:t>
      </w:r>
      <w:r w:rsidR="00A011EA" w:rsidRPr="00304A3E">
        <w:rPr>
          <w:rFonts w:asciiTheme="majorHAnsi" w:hAnsiTheme="majorHAnsi" w:cstheme="majorHAnsi"/>
        </w:rPr>
        <w:t>:</w:t>
      </w:r>
    </w:p>
    <w:p w14:paraId="3A5059F7" w14:textId="764C4B71" w:rsidR="00EC597F" w:rsidRDefault="00EC597F" w:rsidP="00304A3E">
      <w:pPr>
        <w:spacing w:after="0" w:line="240" w:lineRule="auto"/>
        <w:jc w:val="both"/>
        <w:rPr>
          <w:rFonts w:asciiTheme="majorHAnsi" w:hAnsiTheme="majorHAnsi" w:cstheme="majorHAnsi"/>
        </w:rPr>
      </w:pPr>
    </w:p>
    <w:tbl>
      <w:tblPr>
        <w:tblStyle w:val="TableGrid"/>
        <w:tblW w:w="0" w:type="auto"/>
        <w:tblLook w:val="04A0" w:firstRow="1" w:lastRow="0" w:firstColumn="1" w:lastColumn="0" w:noHBand="0" w:noVBand="1"/>
      </w:tblPr>
      <w:tblGrid>
        <w:gridCol w:w="2263"/>
        <w:gridCol w:w="2263"/>
        <w:gridCol w:w="2264"/>
        <w:gridCol w:w="2264"/>
      </w:tblGrid>
      <w:tr w:rsidR="00EC597F" w14:paraId="7A17BAF5" w14:textId="77777777" w:rsidTr="00EC597F">
        <w:tc>
          <w:tcPr>
            <w:tcW w:w="2263" w:type="dxa"/>
          </w:tcPr>
          <w:p w14:paraId="1A65E7A4" w14:textId="77777777" w:rsidR="00EC597F" w:rsidRDefault="00EC597F" w:rsidP="00304A3E">
            <w:pPr>
              <w:jc w:val="both"/>
              <w:rPr>
                <w:rFonts w:asciiTheme="majorHAnsi" w:hAnsiTheme="majorHAnsi" w:cstheme="majorHAnsi"/>
              </w:rPr>
            </w:pPr>
          </w:p>
        </w:tc>
        <w:tc>
          <w:tcPr>
            <w:tcW w:w="2263" w:type="dxa"/>
          </w:tcPr>
          <w:p w14:paraId="527439D8" w14:textId="2B21B17B" w:rsidR="00EC597F" w:rsidRDefault="00EC597F" w:rsidP="00304A3E">
            <w:pPr>
              <w:jc w:val="both"/>
              <w:rPr>
                <w:rFonts w:asciiTheme="majorHAnsi" w:hAnsiTheme="majorHAnsi" w:cstheme="majorHAnsi"/>
              </w:rPr>
            </w:pPr>
            <w:r>
              <w:rPr>
                <w:rFonts w:asciiTheme="majorHAnsi" w:hAnsiTheme="majorHAnsi" w:cstheme="majorHAnsi"/>
              </w:rPr>
              <w:t>Baseline (day 0)</w:t>
            </w:r>
          </w:p>
        </w:tc>
        <w:tc>
          <w:tcPr>
            <w:tcW w:w="2264" w:type="dxa"/>
          </w:tcPr>
          <w:p w14:paraId="4FDC074F" w14:textId="7E637D2C" w:rsidR="00EC597F" w:rsidRDefault="00EC597F" w:rsidP="00304A3E">
            <w:pPr>
              <w:jc w:val="both"/>
              <w:rPr>
                <w:rFonts w:asciiTheme="majorHAnsi" w:hAnsiTheme="majorHAnsi" w:cstheme="majorHAnsi"/>
              </w:rPr>
            </w:pPr>
            <w:r>
              <w:rPr>
                <w:rFonts w:asciiTheme="majorHAnsi" w:hAnsiTheme="majorHAnsi" w:cstheme="majorHAnsi"/>
              </w:rPr>
              <w:t>Day 1</w:t>
            </w:r>
          </w:p>
        </w:tc>
        <w:tc>
          <w:tcPr>
            <w:tcW w:w="2264" w:type="dxa"/>
          </w:tcPr>
          <w:p w14:paraId="4711347F" w14:textId="52BCC5C2" w:rsidR="00EC597F" w:rsidRDefault="00EC597F" w:rsidP="00304A3E">
            <w:pPr>
              <w:jc w:val="both"/>
              <w:rPr>
                <w:rFonts w:asciiTheme="majorHAnsi" w:hAnsiTheme="majorHAnsi" w:cstheme="majorHAnsi"/>
              </w:rPr>
            </w:pPr>
            <w:r>
              <w:rPr>
                <w:rFonts w:asciiTheme="majorHAnsi" w:hAnsiTheme="majorHAnsi" w:cstheme="majorHAnsi"/>
              </w:rPr>
              <w:t>Days 3, 5, 9, 30, 90</w:t>
            </w:r>
          </w:p>
        </w:tc>
      </w:tr>
      <w:tr w:rsidR="00EC597F" w14:paraId="4388244C" w14:textId="77777777" w:rsidTr="00EC597F">
        <w:tc>
          <w:tcPr>
            <w:tcW w:w="2263" w:type="dxa"/>
          </w:tcPr>
          <w:p w14:paraId="7B6C4C80" w14:textId="607A2C3E" w:rsidR="00EC597F" w:rsidRDefault="00EC597F" w:rsidP="00071B47">
            <w:pPr>
              <w:rPr>
                <w:rFonts w:asciiTheme="majorHAnsi" w:eastAsia="Calibri" w:hAnsiTheme="majorHAnsi" w:cstheme="majorHAnsi"/>
              </w:rPr>
            </w:pPr>
            <w:r>
              <w:rPr>
                <w:rFonts w:asciiTheme="majorHAnsi" w:hAnsiTheme="majorHAnsi" w:cstheme="majorHAnsi"/>
              </w:rPr>
              <w:t>Evaluation of viral detection tests</w:t>
            </w:r>
          </w:p>
        </w:tc>
        <w:tc>
          <w:tcPr>
            <w:tcW w:w="2263" w:type="dxa"/>
          </w:tcPr>
          <w:p w14:paraId="04BFC250" w14:textId="6611E3ED" w:rsidR="00EC597F" w:rsidRDefault="00EC597F" w:rsidP="00304A3E">
            <w:pPr>
              <w:jc w:val="both"/>
              <w:rPr>
                <w:rFonts w:asciiTheme="majorHAnsi" w:hAnsiTheme="majorHAnsi" w:cstheme="majorHAnsi"/>
              </w:rPr>
            </w:pPr>
            <w:r>
              <w:rPr>
                <w:rFonts w:asciiTheme="majorHAnsi" w:hAnsiTheme="majorHAnsi" w:cstheme="majorHAnsi"/>
              </w:rPr>
              <w:t>Nose/throat swab +/- saliva</w:t>
            </w:r>
          </w:p>
        </w:tc>
        <w:tc>
          <w:tcPr>
            <w:tcW w:w="2264" w:type="dxa"/>
          </w:tcPr>
          <w:p w14:paraId="4B8E3B9F" w14:textId="7428A9B1" w:rsidR="00EC597F" w:rsidRDefault="00EC597F" w:rsidP="00304A3E">
            <w:pPr>
              <w:jc w:val="both"/>
              <w:rPr>
                <w:rFonts w:asciiTheme="majorHAnsi" w:hAnsiTheme="majorHAnsi" w:cstheme="majorHAnsi"/>
              </w:rPr>
            </w:pPr>
            <w:r>
              <w:rPr>
                <w:rFonts w:asciiTheme="majorHAnsi" w:hAnsiTheme="majorHAnsi" w:cstheme="majorHAnsi"/>
              </w:rPr>
              <w:t>Nose/throat swab +/- saliva</w:t>
            </w:r>
          </w:p>
        </w:tc>
        <w:tc>
          <w:tcPr>
            <w:tcW w:w="2264" w:type="dxa"/>
          </w:tcPr>
          <w:p w14:paraId="2A922452" w14:textId="5BB83A4B" w:rsidR="00EC597F" w:rsidRDefault="00EC597F" w:rsidP="00304A3E">
            <w:pPr>
              <w:jc w:val="both"/>
              <w:rPr>
                <w:rFonts w:asciiTheme="majorHAnsi" w:hAnsiTheme="majorHAnsi" w:cstheme="majorHAnsi"/>
              </w:rPr>
            </w:pPr>
            <w:r>
              <w:rPr>
                <w:rFonts w:asciiTheme="majorHAnsi" w:hAnsiTheme="majorHAnsi" w:cstheme="majorHAnsi"/>
              </w:rPr>
              <w:t>Option for further nose/throat swab +/- saliva depending on particular evaluation</w:t>
            </w:r>
          </w:p>
        </w:tc>
      </w:tr>
      <w:tr w:rsidR="00EC597F" w14:paraId="24B602F0" w14:textId="77777777" w:rsidTr="00EC597F">
        <w:tc>
          <w:tcPr>
            <w:tcW w:w="2263" w:type="dxa"/>
          </w:tcPr>
          <w:p w14:paraId="58E54E86" w14:textId="699931A8" w:rsidR="00EC597F" w:rsidRDefault="00EC597F" w:rsidP="00071B47">
            <w:pPr>
              <w:rPr>
                <w:rFonts w:asciiTheme="majorHAnsi" w:eastAsia="Calibri" w:hAnsiTheme="majorHAnsi" w:cstheme="majorHAnsi"/>
              </w:rPr>
            </w:pPr>
            <w:r>
              <w:rPr>
                <w:rFonts w:asciiTheme="majorHAnsi" w:hAnsiTheme="majorHAnsi" w:cstheme="majorHAnsi"/>
              </w:rPr>
              <w:t>Evaluation of antibody tests</w:t>
            </w:r>
            <w:r w:rsidR="003129A5">
              <w:rPr>
                <w:rFonts w:asciiTheme="majorHAnsi" w:hAnsiTheme="majorHAnsi" w:cstheme="majorHAnsi"/>
              </w:rPr>
              <w:t xml:space="preserve"> (if required; Work Stream A only)</w:t>
            </w:r>
          </w:p>
        </w:tc>
        <w:tc>
          <w:tcPr>
            <w:tcW w:w="2263" w:type="dxa"/>
          </w:tcPr>
          <w:p w14:paraId="70025F7E" w14:textId="334F08A4" w:rsidR="00EC597F" w:rsidRDefault="00EC597F" w:rsidP="00304A3E">
            <w:pPr>
              <w:jc w:val="both"/>
              <w:rPr>
                <w:rFonts w:asciiTheme="majorHAnsi" w:hAnsiTheme="majorHAnsi" w:cstheme="majorHAnsi"/>
              </w:rPr>
            </w:pPr>
            <w:r>
              <w:rPr>
                <w:rFonts w:asciiTheme="majorHAnsi" w:hAnsiTheme="majorHAnsi" w:cstheme="majorHAnsi"/>
              </w:rPr>
              <w:t>15ml venous blood</w:t>
            </w:r>
          </w:p>
        </w:tc>
        <w:tc>
          <w:tcPr>
            <w:tcW w:w="2264" w:type="dxa"/>
          </w:tcPr>
          <w:p w14:paraId="2616456F" w14:textId="09F9CF97" w:rsidR="00EC597F" w:rsidRDefault="00EC597F" w:rsidP="00304A3E">
            <w:pPr>
              <w:jc w:val="both"/>
              <w:rPr>
                <w:rFonts w:asciiTheme="majorHAnsi" w:hAnsiTheme="majorHAnsi" w:cstheme="majorHAnsi"/>
              </w:rPr>
            </w:pPr>
            <w:r>
              <w:rPr>
                <w:rFonts w:asciiTheme="majorHAnsi" w:hAnsiTheme="majorHAnsi" w:cstheme="majorHAnsi"/>
              </w:rPr>
              <w:t xml:space="preserve">2ml whole blood or fingerstick </w:t>
            </w:r>
          </w:p>
        </w:tc>
        <w:tc>
          <w:tcPr>
            <w:tcW w:w="2264" w:type="dxa"/>
          </w:tcPr>
          <w:p w14:paraId="3F727317" w14:textId="69BEFD0B" w:rsidR="00EC597F" w:rsidRDefault="00EC597F" w:rsidP="00304A3E">
            <w:pPr>
              <w:jc w:val="both"/>
              <w:rPr>
                <w:rFonts w:asciiTheme="majorHAnsi" w:hAnsiTheme="majorHAnsi" w:cstheme="majorHAnsi"/>
              </w:rPr>
            </w:pPr>
            <w:r>
              <w:rPr>
                <w:rFonts w:asciiTheme="majorHAnsi" w:hAnsiTheme="majorHAnsi" w:cstheme="majorHAnsi"/>
              </w:rPr>
              <w:t>2ml whole blood or fingerstick</w:t>
            </w:r>
          </w:p>
        </w:tc>
      </w:tr>
    </w:tbl>
    <w:p w14:paraId="17AC43EE" w14:textId="77777777" w:rsidR="00042C11" w:rsidRPr="00C27293" w:rsidRDefault="00042C11" w:rsidP="00071B47">
      <w:pPr>
        <w:spacing w:after="0" w:line="240" w:lineRule="auto"/>
        <w:jc w:val="both"/>
        <w:rPr>
          <w:rFonts w:asciiTheme="majorHAnsi" w:hAnsiTheme="majorHAnsi" w:cstheme="majorHAnsi"/>
        </w:rPr>
      </w:pPr>
    </w:p>
    <w:p w14:paraId="16E86D19" w14:textId="564C47FD" w:rsidR="00300BC2" w:rsidRPr="00042C11" w:rsidRDefault="00EC597F" w:rsidP="00C27293">
      <w:pPr>
        <w:spacing w:after="0" w:line="240" w:lineRule="auto"/>
        <w:jc w:val="both"/>
        <w:rPr>
          <w:rFonts w:asciiTheme="majorHAnsi" w:hAnsiTheme="majorHAnsi" w:cstheme="majorHAnsi"/>
          <w:iCs/>
        </w:rPr>
      </w:pPr>
      <w:r>
        <w:rPr>
          <w:rFonts w:asciiTheme="majorHAnsi" w:hAnsiTheme="majorHAnsi" w:cstheme="majorHAnsi"/>
          <w:iCs/>
        </w:rPr>
        <w:t xml:space="preserve">Blood samples are only required </w:t>
      </w:r>
      <w:r w:rsidR="002E1759" w:rsidRPr="00C27293">
        <w:rPr>
          <w:rFonts w:asciiTheme="majorHAnsi" w:hAnsiTheme="majorHAnsi" w:cstheme="majorHAnsi"/>
          <w:iCs/>
        </w:rPr>
        <w:t>during the evaluation of tests intending to use blood samples for analysis</w:t>
      </w:r>
      <w:r w:rsidR="002E1759" w:rsidRPr="00F828D0">
        <w:rPr>
          <w:rFonts w:asciiTheme="majorHAnsi" w:hAnsiTheme="majorHAnsi" w:cstheme="majorHAnsi"/>
          <w:iCs/>
        </w:rPr>
        <w:t>.</w:t>
      </w:r>
      <w:r w:rsidR="002E1759">
        <w:rPr>
          <w:rFonts w:asciiTheme="majorHAnsi" w:hAnsiTheme="majorHAnsi" w:cstheme="majorHAnsi"/>
          <w:iCs/>
        </w:rPr>
        <w:t xml:space="preserve"> </w:t>
      </w:r>
      <w:r w:rsidR="00B750CC" w:rsidRPr="00C27293">
        <w:rPr>
          <w:rFonts w:asciiTheme="majorHAnsi" w:hAnsiTheme="majorHAnsi" w:cstheme="majorHAnsi"/>
          <w:iCs/>
        </w:rPr>
        <w:t>Not all IVD evaluations will require a full sample set. We will draw the minimal sample set required for evaluation of each IVD,</w:t>
      </w:r>
      <w:r w:rsidR="00F85A9E">
        <w:rPr>
          <w:rFonts w:asciiTheme="majorHAnsi" w:hAnsiTheme="majorHAnsi" w:cstheme="majorHAnsi"/>
          <w:iCs/>
        </w:rPr>
        <w:t xml:space="preserve"> the frequency of</w:t>
      </w:r>
      <w:r w:rsidR="00B750CC" w:rsidRPr="00C27293">
        <w:rPr>
          <w:rFonts w:asciiTheme="majorHAnsi" w:hAnsiTheme="majorHAnsi" w:cstheme="majorHAnsi"/>
          <w:iCs/>
        </w:rPr>
        <w:t xml:space="preserve"> which will be determined by the </w:t>
      </w:r>
      <w:r w:rsidR="00F85A9E">
        <w:rPr>
          <w:rFonts w:asciiTheme="majorHAnsi" w:hAnsiTheme="majorHAnsi" w:cstheme="majorHAnsi"/>
          <w:iCs/>
        </w:rPr>
        <w:t>technology under test</w:t>
      </w:r>
      <w:r w:rsidR="00B750CC" w:rsidRPr="00C27293">
        <w:rPr>
          <w:rFonts w:asciiTheme="majorHAnsi" w:hAnsiTheme="majorHAnsi" w:cstheme="majorHAnsi"/>
          <w:iCs/>
        </w:rPr>
        <w:t xml:space="preserve"> at the beginning of each evaluation</w:t>
      </w:r>
      <w:r w:rsidR="00042C11">
        <w:rPr>
          <w:rFonts w:asciiTheme="majorHAnsi" w:hAnsiTheme="majorHAnsi" w:cstheme="majorHAnsi"/>
          <w:iCs/>
        </w:rPr>
        <w:t>.</w:t>
      </w:r>
      <w:r>
        <w:rPr>
          <w:rFonts w:asciiTheme="majorHAnsi" w:hAnsiTheme="majorHAnsi" w:cstheme="majorHAnsi"/>
          <w:iCs/>
        </w:rPr>
        <w:t xml:space="preserve"> Some evaluations will only require a baseline nose/throat swab +/- saliva. The precise requirements will be communicated to sites at the beginning of any given test evaluation.</w:t>
      </w:r>
    </w:p>
    <w:p w14:paraId="6DAE154C" w14:textId="77777777" w:rsidR="00300BC2" w:rsidRPr="00304A3E" w:rsidRDefault="00300BC2" w:rsidP="00304A3E">
      <w:pPr>
        <w:spacing w:after="0" w:line="240" w:lineRule="auto"/>
        <w:jc w:val="both"/>
        <w:rPr>
          <w:rFonts w:asciiTheme="majorHAnsi" w:hAnsiTheme="majorHAnsi" w:cstheme="majorHAnsi"/>
        </w:rPr>
      </w:pPr>
    </w:p>
    <w:p w14:paraId="5D4A6B94" w14:textId="77777777" w:rsidR="003129A5" w:rsidRDefault="00A011EA" w:rsidP="003129A5">
      <w:pPr>
        <w:spacing w:after="0" w:line="240" w:lineRule="auto"/>
        <w:jc w:val="both"/>
        <w:rPr>
          <w:rFonts w:asciiTheme="majorHAnsi" w:hAnsiTheme="majorHAnsi" w:cstheme="majorHAnsi"/>
        </w:rPr>
      </w:pPr>
      <w:r w:rsidRPr="00304A3E">
        <w:rPr>
          <w:rFonts w:asciiTheme="majorHAnsi" w:hAnsiTheme="majorHAnsi" w:cstheme="majorHAnsi"/>
        </w:rPr>
        <w:t>All samples will be collected by staff who are fully trained to don and doff personal protective equipment, and who are wearing full personal protective equipment in accordance with contemporary guidance from Public Health England. Samples will be handled in full accordance with contemporary guidelines for sample handling</w:t>
      </w:r>
      <w:r w:rsidR="00B750CC" w:rsidRPr="00304A3E">
        <w:rPr>
          <w:rFonts w:asciiTheme="majorHAnsi" w:hAnsiTheme="majorHAnsi" w:cstheme="majorHAnsi"/>
        </w:rPr>
        <w:t>.</w:t>
      </w:r>
      <w:r w:rsidR="003129A5">
        <w:rPr>
          <w:rFonts w:asciiTheme="majorHAnsi" w:hAnsiTheme="majorHAnsi" w:cstheme="majorHAnsi"/>
        </w:rPr>
        <w:t xml:space="preserve"> Where it is deemed appropriate for a particular IVD evaluation (dependent upon the specified use case), participants may also be asked to self-collect samples.</w:t>
      </w:r>
    </w:p>
    <w:p w14:paraId="4A73EDCF" w14:textId="3512FBE2" w:rsidR="00300BC2" w:rsidRDefault="00300BC2" w:rsidP="00304A3E">
      <w:pPr>
        <w:spacing w:after="0" w:line="240" w:lineRule="auto"/>
        <w:jc w:val="both"/>
        <w:rPr>
          <w:rFonts w:asciiTheme="majorHAnsi" w:hAnsiTheme="majorHAnsi" w:cstheme="majorHAnsi"/>
        </w:rPr>
      </w:pPr>
    </w:p>
    <w:p w14:paraId="1B95B6F2" w14:textId="114CE2F8" w:rsidR="004F1502" w:rsidRPr="00C27293" w:rsidRDefault="004F1502" w:rsidP="00EC597F">
      <w:pPr>
        <w:pStyle w:val="Heading7"/>
      </w:pPr>
      <w:bookmarkStart w:id="9" w:name="_Toc49925651"/>
      <w:bookmarkStart w:id="10" w:name="_Toc50119325"/>
      <w:r w:rsidRPr="00C27293">
        <w:t>5.3.1</w:t>
      </w:r>
      <w:r w:rsidR="002535F3">
        <w:t>.1</w:t>
      </w:r>
      <w:r w:rsidRPr="00C27293">
        <w:t xml:space="preserve"> On-site point-of-care device testing</w:t>
      </w:r>
      <w:bookmarkEnd w:id="9"/>
      <w:bookmarkEnd w:id="10"/>
    </w:p>
    <w:p w14:paraId="0B0DE33D" w14:textId="77777777" w:rsidR="003129A5" w:rsidRDefault="004F1502" w:rsidP="004F1502">
      <w:pPr>
        <w:spacing w:after="0" w:line="240" w:lineRule="auto"/>
        <w:jc w:val="both"/>
        <w:rPr>
          <w:rFonts w:asciiTheme="majorHAnsi" w:hAnsiTheme="majorHAnsi" w:cstheme="majorHAnsi"/>
        </w:rPr>
      </w:pPr>
      <w:r>
        <w:rPr>
          <w:rFonts w:asciiTheme="majorHAnsi" w:hAnsiTheme="majorHAnsi" w:cstheme="majorHAnsi"/>
        </w:rPr>
        <w:t>Some p</w:t>
      </w:r>
      <w:r w:rsidRPr="00304A3E">
        <w:rPr>
          <w:rFonts w:asciiTheme="majorHAnsi" w:hAnsiTheme="majorHAnsi" w:cstheme="majorHAnsi"/>
        </w:rPr>
        <w:t>oint</w:t>
      </w:r>
      <w:r>
        <w:rPr>
          <w:rFonts w:asciiTheme="majorHAnsi" w:hAnsiTheme="majorHAnsi" w:cstheme="majorHAnsi"/>
        </w:rPr>
        <w:t>-</w:t>
      </w:r>
      <w:r w:rsidRPr="00304A3E">
        <w:rPr>
          <w:rFonts w:asciiTheme="majorHAnsi" w:hAnsiTheme="majorHAnsi" w:cstheme="majorHAnsi"/>
        </w:rPr>
        <w:t>of</w:t>
      </w:r>
      <w:r>
        <w:rPr>
          <w:rFonts w:asciiTheme="majorHAnsi" w:hAnsiTheme="majorHAnsi" w:cstheme="majorHAnsi"/>
        </w:rPr>
        <w:t>-</w:t>
      </w:r>
      <w:r w:rsidRPr="00304A3E">
        <w:rPr>
          <w:rFonts w:asciiTheme="majorHAnsi" w:hAnsiTheme="majorHAnsi" w:cstheme="majorHAnsi"/>
        </w:rPr>
        <w:t xml:space="preserve">care tests </w:t>
      </w:r>
      <w:r>
        <w:rPr>
          <w:rFonts w:asciiTheme="majorHAnsi" w:hAnsiTheme="majorHAnsi" w:cstheme="majorHAnsi"/>
        </w:rPr>
        <w:t xml:space="preserve">(POCTs) </w:t>
      </w:r>
      <w:r w:rsidRPr="00304A3E">
        <w:rPr>
          <w:rFonts w:asciiTheme="majorHAnsi" w:hAnsiTheme="majorHAnsi" w:cstheme="majorHAnsi"/>
        </w:rPr>
        <w:t>being evaluated will be undertaken in accordance with the manufacturer’s instructions</w:t>
      </w:r>
      <w:r>
        <w:rPr>
          <w:rFonts w:asciiTheme="majorHAnsi" w:hAnsiTheme="majorHAnsi" w:cstheme="majorHAnsi"/>
        </w:rPr>
        <w:t xml:space="preserve"> locally at the participating site</w:t>
      </w:r>
      <w:r w:rsidRPr="00304A3E">
        <w:rPr>
          <w:rFonts w:asciiTheme="majorHAnsi" w:hAnsiTheme="majorHAnsi" w:cstheme="majorHAnsi"/>
        </w:rPr>
        <w:t xml:space="preserve">. </w:t>
      </w:r>
      <w:r>
        <w:rPr>
          <w:rFonts w:asciiTheme="majorHAnsi" w:hAnsiTheme="majorHAnsi" w:cstheme="majorHAnsi"/>
        </w:rPr>
        <w:t>Infection, prevention and control issues for each POCT will be discussed and implemented according to the test. Training materials will be developed ahead of the evaluation.</w:t>
      </w:r>
    </w:p>
    <w:p w14:paraId="79436E7D" w14:textId="77777777" w:rsidR="003129A5" w:rsidRDefault="003129A5" w:rsidP="004F1502">
      <w:pPr>
        <w:spacing w:after="0" w:line="240" w:lineRule="auto"/>
        <w:jc w:val="both"/>
        <w:rPr>
          <w:rFonts w:asciiTheme="majorHAnsi" w:hAnsiTheme="majorHAnsi" w:cstheme="majorHAnsi"/>
        </w:rPr>
      </w:pPr>
    </w:p>
    <w:p w14:paraId="59981E9B" w14:textId="09C21CAC" w:rsidR="004F1502" w:rsidRDefault="004F1502" w:rsidP="004F1502">
      <w:pPr>
        <w:spacing w:after="0" w:line="240" w:lineRule="auto"/>
        <w:jc w:val="both"/>
        <w:rPr>
          <w:rFonts w:asciiTheme="majorHAnsi" w:hAnsiTheme="majorHAnsi" w:cstheme="majorHAnsi"/>
        </w:rPr>
      </w:pPr>
      <w:r w:rsidRPr="00304A3E">
        <w:rPr>
          <w:rFonts w:asciiTheme="majorHAnsi" w:hAnsiTheme="majorHAnsi" w:cstheme="majorHAnsi"/>
        </w:rPr>
        <w:t xml:space="preserve">In general, </w:t>
      </w:r>
      <w:r w:rsidR="003129A5">
        <w:rPr>
          <w:rFonts w:asciiTheme="majorHAnsi" w:hAnsiTheme="majorHAnsi" w:cstheme="majorHAnsi"/>
        </w:rPr>
        <w:t xml:space="preserve">for antibody tests </w:t>
      </w:r>
      <w:r w:rsidRPr="00304A3E">
        <w:rPr>
          <w:rFonts w:asciiTheme="majorHAnsi" w:hAnsiTheme="majorHAnsi" w:cstheme="majorHAnsi"/>
        </w:rPr>
        <w:t xml:space="preserve">this </w:t>
      </w:r>
      <w:r w:rsidR="003129A5">
        <w:rPr>
          <w:rFonts w:asciiTheme="majorHAnsi" w:hAnsiTheme="majorHAnsi" w:cstheme="majorHAnsi"/>
        </w:rPr>
        <w:t>will</w:t>
      </w:r>
      <w:r w:rsidR="003129A5" w:rsidRPr="00304A3E">
        <w:rPr>
          <w:rFonts w:asciiTheme="majorHAnsi" w:hAnsiTheme="majorHAnsi" w:cstheme="majorHAnsi"/>
        </w:rPr>
        <w:t xml:space="preserve"> </w:t>
      </w:r>
      <w:r w:rsidRPr="00304A3E">
        <w:rPr>
          <w:rFonts w:asciiTheme="majorHAnsi" w:hAnsiTheme="majorHAnsi" w:cstheme="majorHAnsi"/>
        </w:rPr>
        <w:t>require the use of whole blood samples (venous and/or finger</w:t>
      </w:r>
      <w:r>
        <w:rPr>
          <w:rFonts w:asciiTheme="majorHAnsi" w:hAnsiTheme="majorHAnsi" w:cstheme="majorHAnsi"/>
        </w:rPr>
        <w:t xml:space="preserve"> </w:t>
      </w:r>
      <w:r w:rsidRPr="00304A3E">
        <w:rPr>
          <w:rFonts w:asciiTheme="majorHAnsi" w:hAnsiTheme="majorHAnsi" w:cstheme="majorHAnsi"/>
        </w:rPr>
        <w:t>stick)</w:t>
      </w:r>
      <w:r w:rsidR="00047577">
        <w:rPr>
          <w:rFonts w:asciiTheme="majorHAnsi" w:hAnsiTheme="majorHAnsi" w:cstheme="majorHAnsi"/>
        </w:rPr>
        <w:t xml:space="preserve"> and for viral detection tests this will require</w:t>
      </w:r>
      <w:r>
        <w:rPr>
          <w:rFonts w:asciiTheme="majorHAnsi" w:hAnsiTheme="majorHAnsi" w:cstheme="majorHAnsi"/>
        </w:rPr>
        <w:t xml:space="preserve"> throat/nose swabs or saliva samples</w:t>
      </w:r>
      <w:r w:rsidRPr="00304A3E">
        <w:rPr>
          <w:rFonts w:asciiTheme="majorHAnsi" w:hAnsiTheme="majorHAnsi" w:cstheme="majorHAnsi"/>
        </w:rPr>
        <w:t xml:space="preserve">. </w:t>
      </w:r>
      <w:r w:rsidR="00047577">
        <w:rPr>
          <w:rFonts w:asciiTheme="majorHAnsi" w:hAnsiTheme="majorHAnsi" w:cstheme="majorHAnsi"/>
        </w:rPr>
        <w:t>T</w:t>
      </w:r>
      <w:r w:rsidRPr="00304A3E">
        <w:rPr>
          <w:rFonts w:asciiTheme="majorHAnsi" w:hAnsiTheme="majorHAnsi" w:cstheme="majorHAnsi"/>
        </w:rPr>
        <w:t>he remaining whole blood samples will be centrifuged at 1,500</w:t>
      </w:r>
      <w:r>
        <w:rPr>
          <w:rFonts w:asciiTheme="majorHAnsi" w:hAnsiTheme="majorHAnsi" w:cstheme="majorHAnsi"/>
        </w:rPr>
        <w:t>g</w:t>
      </w:r>
      <w:r w:rsidRPr="00304A3E">
        <w:rPr>
          <w:rFonts w:asciiTheme="majorHAnsi" w:hAnsiTheme="majorHAnsi" w:cstheme="majorHAnsi"/>
        </w:rPr>
        <w:t xml:space="preserve"> for 15 minutes </w:t>
      </w:r>
      <w:r>
        <w:rPr>
          <w:rFonts w:asciiTheme="majorHAnsi" w:hAnsiTheme="majorHAnsi" w:cstheme="majorHAnsi"/>
        </w:rPr>
        <w:t xml:space="preserve">(unless otherwise stated by manufacturer of the point-of-care device being evaluated) and stored as required </w:t>
      </w:r>
      <w:r w:rsidRPr="00304A3E">
        <w:rPr>
          <w:rFonts w:asciiTheme="majorHAnsi" w:hAnsiTheme="majorHAnsi" w:cstheme="majorHAnsi"/>
        </w:rPr>
        <w:t>within 4 hours of collection</w:t>
      </w:r>
      <w:r>
        <w:rPr>
          <w:rFonts w:asciiTheme="majorHAnsi" w:hAnsiTheme="majorHAnsi" w:cstheme="majorHAnsi"/>
        </w:rPr>
        <w:t xml:space="preserve"> by local laboratory personnel/research team members</w:t>
      </w:r>
      <w:r w:rsidRPr="00304A3E">
        <w:rPr>
          <w:rFonts w:asciiTheme="majorHAnsi" w:hAnsiTheme="majorHAnsi" w:cstheme="majorHAnsi"/>
        </w:rPr>
        <w:t>. Serum</w:t>
      </w:r>
      <w:r>
        <w:rPr>
          <w:rFonts w:asciiTheme="majorHAnsi" w:hAnsiTheme="majorHAnsi" w:cstheme="majorHAnsi"/>
        </w:rPr>
        <w:t>/plasma</w:t>
      </w:r>
      <w:r w:rsidRPr="00304A3E">
        <w:rPr>
          <w:rFonts w:asciiTheme="majorHAnsi" w:hAnsiTheme="majorHAnsi" w:cstheme="majorHAnsi"/>
        </w:rPr>
        <w:t xml:space="preserve"> will be separated into aliquots of approximately 1ml and frozen at -80</w:t>
      </w:r>
      <w:r w:rsidRPr="00304A3E">
        <w:rPr>
          <w:rFonts w:asciiTheme="majorHAnsi" w:hAnsiTheme="majorHAnsi" w:cstheme="majorHAnsi"/>
          <w:vertAlign w:val="superscript"/>
        </w:rPr>
        <w:t>o</w:t>
      </w:r>
      <w:r w:rsidRPr="00304A3E">
        <w:rPr>
          <w:rFonts w:asciiTheme="majorHAnsi" w:hAnsiTheme="majorHAnsi" w:cstheme="majorHAnsi"/>
        </w:rPr>
        <w:t xml:space="preserve">C pending future analysis in </w:t>
      </w:r>
      <w:r w:rsidRPr="00304A3E">
        <w:rPr>
          <w:rFonts w:asciiTheme="majorHAnsi" w:hAnsiTheme="majorHAnsi" w:cstheme="majorHAnsi"/>
        </w:rPr>
        <w:lastRenderedPageBreak/>
        <w:t xml:space="preserve">batches. </w:t>
      </w:r>
      <w:r>
        <w:rPr>
          <w:rFonts w:asciiTheme="majorHAnsi" w:hAnsiTheme="majorHAnsi" w:cstheme="majorHAnsi"/>
        </w:rPr>
        <w:t>At the end of the study, the frozen samples will be transported on dry ice to the sponsor to be stored centrally.</w:t>
      </w:r>
    </w:p>
    <w:p w14:paraId="5B790CF1" w14:textId="228E6DF0" w:rsidR="004F1502" w:rsidRPr="002535F3" w:rsidRDefault="004F1502" w:rsidP="00EC597F">
      <w:pPr>
        <w:pStyle w:val="Heading7"/>
      </w:pPr>
      <w:bookmarkStart w:id="11" w:name="_Toc49925652"/>
      <w:bookmarkStart w:id="12" w:name="_Toc50119326"/>
      <w:r w:rsidRPr="002535F3">
        <w:t>5.3.</w:t>
      </w:r>
      <w:r w:rsidR="002535F3" w:rsidRPr="002535F3">
        <w:t>1.</w:t>
      </w:r>
      <w:r w:rsidRPr="002535F3">
        <w:t>2 Central point-of-care device testing</w:t>
      </w:r>
      <w:bookmarkEnd w:id="11"/>
      <w:bookmarkEnd w:id="12"/>
    </w:p>
    <w:p w14:paraId="4DF24F7E" w14:textId="76D29613" w:rsidR="004F1502" w:rsidRDefault="004F1502" w:rsidP="004F1502">
      <w:pPr>
        <w:spacing w:after="0" w:line="240" w:lineRule="auto"/>
        <w:jc w:val="both"/>
        <w:rPr>
          <w:rFonts w:asciiTheme="majorHAnsi" w:hAnsiTheme="majorHAnsi" w:cstheme="majorHAnsi"/>
        </w:rPr>
      </w:pPr>
      <w:r>
        <w:rPr>
          <w:rFonts w:asciiTheme="majorHAnsi" w:hAnsiTheme="majorHAnsi" w:cstheme="majorHAnsi"/>
        </w:rPr>
        <w:t xml:space="preserve">Where POCTs are not available for local on-site testing, samples will be sent to </w:t>
      </w:r>
      <w:r w:rsidR="00047577">
        <w:rPr>
          <w:rFonts w:asciiTheme="majorHAnsi" w:hAnsiTheme="majorHAnsi" w:cstheme="majorHAnsi"/>
        </w:rPr>
        <w:t xml:space="preserve">a suitable laboratory (which may be provided by </w:t>
      </w:r>
      <w:r>
        <w:rPr>
          <w:rFonts w:asciiTheme="majorHAnsi" w:hAnsiTheme="majorHAnsi" w:cstheme="majorHAnsi"/>
        </w:rPr>
        <w:t>the manufacturer</w:t>
      </w:r>
      <w:r w:rsidR="00047577">
        <w:rPr>
          <w:rFonts w:asciiTheme="majorHAnsi" w:hAnsiTheme="majorHAnsi" w:cstheme="majorHAnsi"/>
        </w:rPr>
        <w:t>)</w:t>
      </w:r>
      <w:r>
        <w:rPr>
          <w:rFonts w:asciiTheme="majorHAnsi" w:hAnsiTheme="majorHAnsi" w:cstheme="majorHAnsi"/>
        </w:rPr>
        <w:t xml:space="preserve"> for testing.  In preparation for transport of blood samples (where required) the whole blood will be </w:t>
      </w:r>
      <w:r w:rsidRPr="00304A3E">
        <w:rPr>
          <w:rFonts w:asciiTheme="majorHAnsi" w:hAnsiTheme="majorHAnsi" w:cstheme="majorHAnsi"/>
        </w:rPr>
        <w:t>centrifuged at 1,500</w:t>
      </w:r>
      <w:r>
        <w:rPr>
          <w:rFonts w:asciiTheme="majorHAnsi" w:hAnsiTheme="majorHAnsi" w:cstheme="majorHAnsi"/>
        </w:rPr>
        <w:t>g</w:t>
      </w:r>
      <w:r w:rsidRPr="00304A3E">
        <w:rPr>
          <w:rFonts w:asciiTheme="majorHAnsi" w:hAnsiTheme="majorHAnsi" w:cstheme="majorHAnsi"/>
        </w:rPr>
        <w:t xml:space="preserve"> for 15 minutes </w:t>
      </w:r>
      <w:r>
        <w:rPr>
          <w:rFonts w:asciiTheme="majorHAnsi" w:hAnsiTheme="majorHAnsi" w:cstheme="majorHAnsi"/>
        </w:rPr>
        <w:t xml:space="preserve">(unless otherwise stated by manufacturer of the point-of-care device being evaluated) and stored as required </w:t>
      </w:r>
      <w:r w:rsidRPr="00304A3E">
        <w:rPr>
          <w:rFonts w:asciiTheme="majorHAnsi" w:hAnsiTheme="majorHAnsi" w:cstheme="majorHAnsi"/>
        </w:rPr>
        <w:t>within 4 hours of collection</w:t>
      </w:r>
      <w:r>
        <w:rPr>
          <w:rFonts w:asciiTheme="majorHAnsi" w:hAnsiTheme="majorHAnsi" w:cstheme="majorHAnsi"/>
        </w:rPr>
        <w:t xml:space="preserve"> by local laboratory personnel/research team members. In general, this will be the transport of serum/plasma aliquots, throat/nose swab and/or saliva samples.  Where possible, the manufacturers will arrange for a courier that has the proper certification to handle this classification of samples to transport the research samples to their testing facility.  Any remaining samples will then be stored by the manufacturer for future testing in batches for COVID-19 diagnostics.</w:t>
      </w:r>
    </w:p>
    <w:p w14:paraId="49B76475" w14:textId="77777777" w:rsidR="004F1502" w:rsidRPr="00304A3E" w:rsidRDefault="004F1502" w:rsidP="00304A3E">
      <w:pPr>
        <w:spacing w:after="0" w:line="240" w:lineRule="auto"/>
        <w:jc w:val="both"/>
        <w:rPr>
          <w:rFonts w:asciiTheme="majorHAnsi" w:hAnsiTheme="majorHAnsi" w:cstheme="majorHAnsi"/>
        </w:rPr>
      </w:pPr>
    </w:p>
    <w:p w14:paraId="5C76F8F0" w14:textId="70136691" w:rsidR="00300BC2" w:rsidRDefault="00300BC2" w:rsidP="00304A3E">
      <w:pPr>
        <w:spacing w:after="0" w:line="240" w:lineRule="auto"/>
        <w:jc w:val="both"/>
        <w:rPr>
          <w:rFonts w:asciiTheme="majorHAnsi" w:hAnsiTheme="majorHAnsi" w:cstheme="majorHAnsi"/>
        </w:rPr>
      </w:pPr>
    </w:p>
    <w:p w14:paraId="3352AA75" w14:textId="0C2E403E" w:rsidR="009372A8" w:rsidRPr="000730DC" w:rsidRDefault="002535F3" w:rsidP="00EC597F">
      <w:pPr>
        <w:pStyle w:val="Subheading2"/>
      </w:pPr>
      <w:r w:rsidRPr="000730DC">
        <w:t xml:space="preserve">5.3.2 </w:t>
      </w:r>
      <w:r w:rsidR="009372A8" w:rsidRPr="000730DC">
        <w:t>Work Stream B</w:t>
      </w:r>
      <w:r w:rsidR="002F5BA0" w:rsidRPr="000730DC">
        <w:t xml:space="preserve"> (</w:t>
      </w:r>
      <w:r w:rsidR="00047577">
        <w:t>COVID positive community testing</w:t>
      </w:r>
      <w:r w:rsidR="002F5BA0" w:rsidRPr="000730DC">
        <w:t>)</w:t>
      </w:r>
    </w:p>
    <w:p w14:paraId="492270CD" w14:textId="181C5B84" w:rsidR="009372A8" w:rsidRDefault="009372A8" w:rsidP="00304A3E">
      <w:pPr>
        <w:spacing w:after="0" w:line="240" w:lineRule="auto"/>
        <w:jc w:val="both"/>
        <w:rPr>
          <w:rFonts w:asciiTheme="majorHAnsi" w:hAnsiTheme="majorHAnsi" w:cstheme="majorHAnsi"/>
          <w:u w:val="single"/>
        </w:rPr>
      </w:pPr>
    </w:p>
    <w:p w14:paraId="12EF8B7B" w14:textId="656339BA" w:rsidR="009372A8" w:rsidRPr="00071B47" w:rsidRDefault="00047577" w:rsidP="00304A3E">
      <w:pPr>
        <w:spacing w:after="0" w:line="240" w:lineRule="auto"/>
        <w:jc w:val="both"/>
        <w:rPr>
          <w:rFonts w:asciiTheme="majorHAnsi" w:hAnsiTheme="majorHAnsi" w:cstheme="majorHAnsi"/>
        </w:rPr>
      </w:pPr>
      <w:r>
        <w:rPr>
          <w:rFonts w:asciiTheme="majorHAnsi" w:hAnsiTheme="majorHAnsi" w:cstheme="majorHAnsi"/>
        </w:rPr>
        <w:t>T</w:t>
      </w:r>
      <w:r w:rsidR="009372A8" w:rsidRPr="00071B47">
        <w:rPr>
          <w:rFonts w:asciiTheme="majorHAnsi" w:hAnsiTheme="majorHAnsi" w:cstheme="majorHAnsi"/>
        </w:rPr>
        <w:t>he following samples</w:t>
      </w:r>
      <w:r>
        <w:rPr>
          <w:rFonts w:asciiTheme="majorHAnsi" w:hAnsiTheme="majorHAnsi" w:cstheme="majorHAnsi"/>
        </w:rPr>
        <w:t xml:space="preserve"> </w:t>
      </w:r>
      <w:r w:rsidRPr="00663B99">
        <w:rPr>
          <w:rFonts w:asciiTheme="majorHAnsi" w:hAnsiTheme="majorHAnsi" w:cstheme="majorHAnsi"/>
        </w:rPr>
        <w:t>may be drawn, depending on the nature of the particular IVD evaluation</w:t>
      </w:r>
      <w:r w:rsidR="009372A8" w:rsidRPr="008C7CA2">
        <w:rPr>
          <w:rFonts w:asciiTheme="majorHAnsi" w:hAnsiTheme="majorHAnsi" w:cstheme="majorHAnsi"/>
        </w:rPr>
        <w:t>:</w:t>
      </w:r>
    </w:p>
    <w:p w14:paraId="3C751B13" w14:textId="775B347A" w:rsidR="009372A8" w:rsidRPr="00071B47" w:rsidRDefault="009372A8" w:rsidP="00EC597F">
      <w:pPr>
        <w:pStyle w:val="ListParagraph"/>
        <w:numPr>
          <w:ilvl w:val="0"/>
          <w:numId w:val="22"/>
        </w:numPr>
        <w:spacing w:after="0" w:line="240" w:lineRule="auto"/>
        <w:jc w:val="both"/>
        <w:rPr>
          <w:rFonts w:asciiTheme="majorHAnsi" w:hAnsiTheme="majorHAnsi" w:cstheme="majorHAnsi"/>
        </w:rPr>
      </w:pPr>
      <w:r w:rsidRPr="00071B47">
        <w:rPr>
          <w:rFonts w:asciiTheme="majorHAnsi" w:hAnsiTheme="majorHAnsi" w:cstheme="majorHAnsi"/>
        </w:rPr>
        <w:t>Saliva (approximatel</w:t>
      </w:r>
      <w:r w:rsidR="002F5BA0" w:rsidRPr="00071B47">
        <w:rPr>
          <w:rFonts w:asciiTheme="majorHAnsi" w:hAnsiTheme="majorHAnsi" w:cstheme="majorHAnsi"/>
        </w:rPr>
        <w:t xml:space="preserve">y 5ml) will be collected on days </w:t>
      </w:r>
      <w:r w:rsidRPr="00071B47">
        <w:rPr>
          <w:rFonts w:asciiTheme="majorHAnsi" w:hAnsiTheme="majorHAnsi" w:cstheme="majorHAnsi"/>
        </w:rPr>
        <w:t>1,</w:t>
      </w:r>
      <w:r w:rsidR="00215699">
        <w:rPr>
          <w:rFonts w:asciiTheme="majorHAnsi" w:hAnsiTheme="majorHAnsi" w:cstheme="majorHAnsi"/>
        </w:rPr>
        <w:t xml:space="preserve"> with an option for further samples on days</w:t>
      </w:r>
      <w:r w:rsidRPr="00071B47">
        <w:rPr>
          <w:rFonts w:asciiTheme="majorHAnsi" w:hAnsiTheme="majorHAnsi" w:cstheme="majorHAnsi"/>
        </w:rPr>
        <w:t xml:space="preserve"> 2, </w:t>
      </w:r>
      <w:r w:rsidR="002F5BA0" w:rsidRPr="00071B47">
        <w:rPr>
          <w:rFonts w:asciiTheme="majorHAnsi" w:hAnsiTheme="majorHAnsi" w:cstheme="majorHAnsi"/>
        </w:rPr>
        <w:t>3, 4 and 5</w:t>
      </w:r>
    </w:p>
    <w:p w14:paraId="70F44C3E" w14:textId="7146FF86" w:rsidR="002F5BA0" w:rsidRDefault="002F5BA0" w:rsidP="00EC597F">
      <w:pPr>
        <w:pStyle w:val="ListParagraph"/>
        <w:numPr>
          <w:ilvl w:val="0"/>
          <w:numId w:val="22"/>
        </w:numPr>
        <w:spacing w:after="0" w:line="240" w:lineRule="auto"/>
        <w:jc w:val="both"/>
        <w:rPr>
          <w:rFonts w:asciiTheme="majorHAnsi" w:hAnsiTheme="majorHAnsi" w:cstheme="majorHAnsi"/>
        </w:rPr>
      </w:pPr>
      <w:r w:rsidRPr="00071B47">
        <w:rPr>
          <w:rFonts w:asciiTheme="majorHAnsi" w:hAnsiTheme="majorHAnsi" w:cstheme="majorHAnsi"/>
        </w:rPr>
        <w:t xml:space="preserve">Combined nasal/throat swabs will be collected on days 1 </w:t>
      </w:r>
      <w:r w:rsidR="00215699">
        <w:rPr>
          <w:rFonts w:asciiTheme="majorHAnsi" w:hAnsiTheme="majorHAnsi" w:cstheme="majorHAnsi"/>
        </w:rPr>
        <w:t>with an option for further samples on day</w:t>
      </w:r>
      <w:r w:rsidRPr="00071B47">
        <w:rPr>
          <w:rFonts w:asciiTheme="majorHAnsi" w:hAnsiTheme="majorHAnsi" w:cstheme="majorHAnsi"/>
        </w:rPr>
        <w:t xml:space="preserve"> 5</w:t>
      </w:r>
    </w:p>
    <w:p w14:paraId="1FC2D01A" w14:textId="0FB63DC1" w:rsidR="00047577" w:rsidRPr="00071B47" w:rsidRDefault="00047577" w:rsidP="00EC597F">
      <w:pPr>
        <w:pStyle w:val="ListParagraph"/>
        <w:numPr>
          <w:ilvl w:val="0"/>
          <w:numId w:val="22"/>
        </w:numPr>
        <w:spacing w:after="0" w:line="240" w:lineRule="auto"/>
        <w:jc w:val="both"/>
        <w:rPr>
          <w:rFonts w:asciiTheme="majorHAnsi" w:hAnsiTheme="majorHAnsi" w:cstheme="majorHAnsi"/>
        </w:rPr>
      </w:pPr>
      <w:r>
        <w:rPr>
          <w:rFonts w:asciiTheme="majorHAnsi" w:hAnsiTheme="majorHAnsi" w:cstheme="majorHAnsi"/>
        </w:rPr>
        <w:t>Breath samples on day 1</w:t>
      </w:r>
    </w:p>
    <w:p w14:paraId="222CA064" w14:textId="159ADB70" w:rsidR="002F5BA0" w:rsidRDefault="002F5BA0" w:rsidP="00007E41">
      <w:pPr>
        <w:spacing w:after="0" w:line="240" w:lineRule="auto"/>
        <w:jc w:val="both"/>
        <w:rPr>
          <w:rFonts w:asciiTheme="majorHAnsi" w:hAnsiTheme="majorHAnsi" w:cstheme="majorHAnsi"/>
          <w:u w:val="single"/>
        </w:rPr>
      </w:pPr>
    </w:p>
    <w:p w14:paraId="03622859" w14:textId="77777777" w:rsidR="00007E41" w:rsidRPr="00042C11" w:rsidRDefault="00007E41" w:rsidP="00007E41">
      <w:pPr>
        <w:spacing w:after="0" w:line="240" w:lineRule="auto"/>
        <w:jc w:val="both"/>
        <w:rPr>
          <w:rFonts w:asciiTheme="majorHAnsi" w:hAnsiTheme="majorHAnsi" w:cstheme="majorHAnsi"/>
          <w:iCs/>
        </w:rPr>
      </w:pPr>
      <w:r w:rsidRPr="00C27293">
        <w:rPr>
          <w:rFonts w:asciiTheme="majorHAnsi" w:hAnsiTheme="majorHAnsi" w:cstheme="majorHAnsi"/>
          <w:iCs/>
        </w:rPr>
        <w:t>Not all IVD evaluations will require a full sample set. We will draw the minimal sample set required for evaluation of each IVD,</w:t>
      </w:r>
      <w:r>
        <w:rPr>
          <w:rFonts w:asciiTheme="majorHAnsi" w:hAnsiTheme="majorHAnsi" w:cstheme="majorHAnsi"/>
          <w:iCs/>
        </w:rPr>
        <w:t xml:space="preserve"> the frequency of</w:t>
      </w:r>
      <w:r w:rsidRPr="00C27293">
        <w:rPr>
          <w:rFonts w:asciiTheme="majorHAnsi" w:hAnsiTheme="majorHAnsi" w:cstheme="majorHAnsi"/>
          <w:iCs/>
        </w:rPr>
        <w:t xml:space="preserve"> which will be determined by the </w:t>
      </w:r>
      <w:r>
        <w:rPr>
          <w:rFonts w:asciiTheme="majorHAnsi" w:hAnsiTheme="majorHAnsi" w:cstheme="majorHAnsi"/>
          <w:iCs/>
        </w:rPr>
        <w:t>technology under test</w:t>
      </w:r>
      <w:r w:rsidRPr="00C27293">
        <w:rPr>
          <w:rFonts w:asciiTheme="majorHAnsi" w:hAnsiTheme="majorHAnsi" w:cstheme="majorHAnsi"/>
          <w:iCs/>
        </w:rPr>
        <w:t xml:space="preserve"> at the beginning of each evaluation</w:t>
      </w:r>
      <w:r>
        <w:rPr>
          <w:rFonts w:asciiTheme="majorHAnsi" w:hAnsiTheme="majorHAnsi" w:cstheme="majorHAnsi"/>
          <w:iCs/>
        </w:rPr>
        <w:t>.</w:t>
      </w:r>
    </w:p>
    <w:p w14:paraId="67B29D7F" w14:textId="77777777" w:rsidR="00007E41" w:rsidRPr="00304A3E" w:rsidRDefault="00007E41" w:rsidP="00007E41">
      <w:pPr>
        <w:spacing w:after="0" w:line="240" w:lineRule="auto"/>
        <w:jc w:val="both"/>
        <w:rPr>
          <w:rFonts w:asciiTheme="majorHAnsi" w:hAnsiTheme="majorHAnsi" w:cstheme="majorHAnsi"/>
        </w:rPr>
      </w:pPr>
    </w:p>
    <w:p w14:paraId="70E103F8" w14:textId="6ECDA62D" w:rsidR="00007E41" w:rsidRDefault="00007E41" w:rsidP="00007E41">
      <w:pPr>
        <w:spacing w:after="0" w:line="240" w:lineRule="auto"/>
        <w:jc w:val="both"/>
        <w:rPr>
          <w:rFonts w:asciiTheme="majorHAnsi" w:hAnsiTheme="majorHAnsi" w:cstheme="majorHAnsi"/>
        </w:rPr>
      </w:pPr>
      <w:r w:rsidRPr="00304A3E">
        <w:rPr>
          <w:rFonts w:asciiTheme="majorHAnsi" w:hAnsiTheme="majorHAnsi" w:cstheme="majorHAnsi"/>
        </w:rPr>
        <w:t xml:space="preserve">All samples will </w:t>
      </w:r>
      <w:r w:rsidR="00215699">
        <w:rPr>
          <w:rFonts w:asciiTheme="majorHAnsi" w:hAnsiTheme="majorHAnsi" w:cstheme="majorHAnsi"/>
        </w:rPr>
        <w:t xml:space="preserve">either </w:t>
      </w:r>
      <w:r w:rsidRPr="00304A3E">
        <w:rPr>
          <w:rFonts w:asciiTheme="majorHAnsi" w:hAnsiTheme="majorHAnsi" w:cstheme="majorHAnsi"/>
        </w:rPr>
        <w:t xml:space="preserve">be </w:t>
      </w:r>
      <w:r w:rsidR="00215699">
        <w:rPr>
          <w:rFonts w:asciiTheme="majorHAnsi" w:hAnsiTheme="majorHAnsi" w:cstheme="majorHAnsi"/>
        </w:rPr>
        <w:t xml:space="preserve">a) </w:t>
      </w:r>
      <w:r w:rsidRPr="00304A3E">
        <w:rPr>
          <w:rFonts w:asciiTheme="majorHAnsi" w:hAnsiTheme="majorHAnsi" w:cstheme="majorHAnsi"/>
        </w:rPr>
        <w:t>collected by staff who are fully trained to don and doff personal protective equipment, and who are wearing full personal protective equipment in accordance with contemporary guidance from Public Health England</w:t>
      </w:r>
      <w:r w:rsidR="00215699">
        <w:rPr>
          <w:rFonts w:asciiTheme="majorHAnsi" w:hAnsiTheme="majorHAnsi" w:cstheme="majorHAnsi"/>
        </w:rPr>
        <w:t>, or b) self-collected by participants</w:t>
      </w:r>
      <w:r w:rsidRPr="00304A3E">
        <w:rPr>
          <w:rFonts w:asciiTheme="majorHAnsi" w:hAnsiTheme="majorHAnsi" w:cstheme="majorHAnsi"/>
        </w:rPr>
        <w:t>. Samples will be handled in full accordance with contemporary guidelines for sample handling.</w:t>
      </w:r>
    </w:p>
    <w:p w14:paraId="40D936BC" w14:textId="68159C91" w:rsidR="00007E41" w:rsidRDefault="00007E41" w:rsidP="00007E41">
      <w:pPr>
        <w:spacing w:after="0" w:line="240" w:lineRule="auto"/>
        <w:jc w:val="both"/>
        <w:rPr>
          <w:rFonts w:asciiTheme="majorHAnsi" w:hAnsiTheme="majorHAnsi" w:cstheme="majorHAnsi"/>
        </w:rPr>
      </w:pPr>
    </w:p>
    <w:p w14:paraId="20AE380C" w14:textId="4BC5BC3A" w:rsidR="00007E41" w:rsidRPr="00C27293" w:rsidRDefault="00007E41" w:rsidP="00007E41">
      <w:pPr>
        <w:pStyle w:val="Heading7"/>
      </w:pPr>
      <w:r w:rsidRPr="00C27293">
        <w:t>5.3.</w:t>
      </w:r>
      <w:r>
        <w:t>2.1</w:t>
      </w:r>
      <w:r w:rsidRPr="00C27293">
        <w:t xml:space="preserve"> On-site </w:t>
      </w:r>
      <w:r w:rsidR="00215699">
        <w:t>sample</w:t>
      </w:r>
      <w:r w:rsidRPr="00C27293">
        <w:t xml:space="preserve"> testing</w:t>
      </w:r>
    </w:p>
    <w:p w14:paraId="56A8EB3A" w14:textId="00D5802A" w:rsidR="00007E41" w:rsidRDefault="00007E41" w:rsidP="00007E41">
      <w:pPr>
        <w:spacing w:after="0" w:line="240" w:lineRule="auto"/>
        <w:jc w:val="both"/>
        <w:rPr>
          <w:rFonts w:asciiTheme="majorHAnsi" w:hAnsiTheme="majorHAnsi" w:cstheme="majorHAnsi"/>
        </w:rPr>
      </w:pPr>
      <w:r>
        <w:rPr>
          <w:rFonts w:asciiTheme="majorHAnsi" w:hAnsiTheme="majorHAnsi" w:cstheme="majorHAnsi"/>
        </w:rPr>
        <w:t>Some p</w:t>
      </w:r>
      <w:r w:rsidRPr="00304A3E">
        <w:rPr>
          <w:rFonts w:asciiTheme="majorHAnsi" w:hAnsiTheme="majorHAnsi" w:cstheme="majorHAnsi"/>
        </w:rPr>
        <w:t>oint</w:t>
      </w:r>
      <w:r>
        <w:rPr>
          <w:rFonts w:asciiTheme="majorHAnsi" w:hAnsiTheme="majorHAnsi" w:cstheme="majorHAnsi"/>
        </w:rPr>
        <w:t>-</w:t>
      </w:r>
      <w:r w:rsidRPr="00304A3E">
        <w:rPr>
          <w:rFonts w:asciiTheme="majorHAnsi" w:hAnsiTheme="majorHAnsi" w:cstheme="majorHAnsi"/>
        </w:rPr>
        <w:t>of</w:t>
      </w:r>
      <w:r>
        <w:rPr>
          <w:rFonts w:asciiTheme="majorHAnsi" w:hAnsiTheme="majorHAnsi" w:cstheme="majorHAnsi"/>
        </w:rPr>
        <w:t>-</w:t>
      </w:r>
      <w:r w:rsidRPr="00304A3E">
        <w:rPr>
          <w:rFonts w:asciiTheme="majorHAnsi" w:hAnsiTheme="majorHAnsi" w:cstheme="majorHAnsi"/>
        </w:rPr>
        <w:t xml:space="preserve">care tests </w:t>
      </w:r>
      <w:r>
        <w:rPr>
          <w:rFonts w:asciiTheme="majorHAnsi" w:hAnsiTheme="majorHAnsi" w:cstheme="majorHAnsi"/>
        </w:rPr>
        <w:t xml:space="preserve">(POCTs) </w:t>
      </w:r>
      <w:r w:rsidRPr="00304A3E">
        <w:rPr>
          <w:rFonts w:asciiTheme="majorHAnsi" w:hAnsiTheme="majorHAnsi" w:cstheme="majorHAnsi"/>
        </w:rPr>
        <w:t>being evaluated will be undertaken in accordance with the manufacturer’s instructions</w:t>
      </w:r>
      <w:r>
        <w:rPr>
          <w:rFonts w:asciiTheme="majorHAnsi" w:hAnsiTheme="majorHAnsi" w:cstheme="majorHAnsi"/>
        </w:rPr>
        <w:t xml:space="preserve"> at the place of testing</w:t>
      </w:r>
      <w:r w:rsidRPr="00304A3E">
        <w:rPr>
          <w:rFonts w:asciiTheme="majorHAnsi" w:hAnsiTheme="majorHAnsi" w:cstheme="majorHAnsi"/>
        </w:rPr>
        <w:t xml:space="preserve">. </w:t>
      </w:r>
      <w:r>
        <w:rPr>
          <w:rFonts w:asciiTheme="majorHAnsi" w:hAnsiTheme="majorHAnsi" w:cstheme="majorHAnsi"/>
        </w:rPr>
        <w:t xml:space="preserve">Infection, prevention and control issues for each POCT will be discussed and implemented according to the test. Training materials will be developed ahead of the evaluation. </w:t>
      </w:r>
      <w:r w:rsidRPr="00304A3E">
        <w:rPr>
          <w:rFonts w:asciiTheme="majorHAnsi" w:hAnsiTheme="majorHAnsi" w:cstheme="majorHAnsi"/>
        </w:rPr>
        <w:t xml:space="preserve">In general, this will require the use of </w:t>
      </w:r>
      <w:r>
        <w:rPr>
          <w:rFonts w:asciiTheme="majorHAnsi" w:hAnsiTheme="majorHAnsi" w:cstheme="majorHAnsi"/>
        </w:rPr>
        <w:t>throat/nose swabs and saliva samples</w:t>
      </w:r>
      <w:r w:rsidRPr="00304A3E">
        <w:rPr>
          <w:rFonts w:asciiTheme="majorHAnsi" w:hAnsiTheme="majorHAnsi" w:cstheme="majorHAnsi"/>
        </w:rPr>
        <w:t xml:space="preserve">. The remaining </w:t>
      </w:r>
      <w:r>
        <w:rPr>
          <w:rFonts w:asciiTheme="majorHAnsi" w:hAnsiTheme="majorHAnsi" w:cstheme="majorHAnsi"/>
        </w:rPr>
        <w:t>samples will be sent for storage at national testing laboratories</w:t>
      </w:r>
    </w:p>
    <w:p w14:paraId="2954F2F1" w14:textId="7BD2E358" w:rsidR="00007E41" w:rsidRPr="002535F3" w:rsidRDefault="00007E41" w:rsidP="00007E41">
      <w:pPr>
        <w:pStyle w:val="Heading7"/>
      </w:pPr>
      <w:r w:rsidRPr="002535F3">
        <w:t>5.3.</w:t>
      </w:r>
      <w:r>
        <w:t>2</w:t>
      </w:r>
      <w:r w:rsidRPr="002535F3">
        <w:t xml:space="preserve">.2 Central </w:t>
      </w:r>
      <w:r w:rsidR="00215699">
        <w:t>sample</w:t>
      </w:r>
      <w:r w:rsidRPr="002535F3">
        <w:t xml:space="preserve"> testing</w:t>
      </w:r>
    </w:p>
    <w:p w14:paraId="3AF8C1B2" w14:textId="1D88F8AB" w:rsidR="00007E41" w:rsidRDefault="00007E41" w:rsidP="00007E41">
      <w:pPr>
        <w:spacing w:after="0" w:line="240" w:lineRule="auto"/>
        <w:jc w:val="both"/>
        <w:rPr>
          <w:rFonts w:asciiTheme="majorHAnsi" w:hAnsiTheme="majorHAnsi" w:cstheme="majorHAnsi"/>
        </w:rPr>
      </w:pPr>
      <w:r>
        <w:rPr>
          <w:rFonts w:asciiTheme="majorHAnsi" w:hAnsiTheme="majorHAnsi" w:cstheme="majorHAnsi"/>
        </w:rPr>
        <w:t xml:space="preserve">Where </w:t>
      </w:r>
      <w:r w:rsidR="00215699">
        <w:rPr>
          <w:rFonts w:asciiTheme="majorHAnsi" w:hAnsiTheme="majorHAnsi" w:cstheme="majorHAnsi"/>
        </w:rPr>
        <w:t>tests</w:t>
      </w:r>
      <w:r>
        <w:rPr>
          <w:rFonts w:asciiTheme="majorHAnsi" w:hAnsiTheme="majorHAnsi" w:cstheme="majorHAnsi"/>
        </w:rPr>
        <w:t xml:space="preserve"> are not available for use at the place of testing, samples will be sent for testing at </w:t>
      </w:r>
      <w:r w:rsidR="00047577">
        <w:rPr>
          <w:rFonts w:asciiTheme="majorHAnsi" w:hAnsiTheme="majorHAnsi" w:cstheme="majorHAnsi"/>
        </w:rPr>
        <w:t>suitable central laboratories</w:t>
      </w:r>
      <w:r>
        <w:rPr>
          <w:rFonts w:asciiTheme="majorHAnsi" w:hAnsiTheme="majorHAnsi" w:cstheme="majorHAnsi"/>
        </w:rPr>
        <w:t xml:space="preserve">.  In general, this will be the transport, throat/nose swab and/or saliva samples.  Where possible, the </w:t>
      </w:r>
      <w:r w:rsidR="00047577">
        <w:rPr>
          <w:rFonts w:asciiTheme="majorHAnsi" w:hAnsiTheme="majorHAnsi" w:cstheme="majorHAnsi"/>
        </w:rPr>
        <w:t>central</w:t>
      </w:r>
      <w:r>
        <w:rPr>
          <w:rFonts w:asciiTheme="majorHAnsi" w:hAnsiTheme="majorHAnsi" w:cstheme="majorHAnsi"/>
        </w:rPr>
        <w:t xml:space="preserve"> laboratories will arrange for a courier that has the proper </w:t>
      </w:r>
      <w:r>
        <w:rPr>
          <w:rFonts w:asciiTheme="majorHAnsi" w:hAnsiTheme="majorHAnsi" w:cstheme="majorHAnsi"/>
        </w:rPr>
        <w:lastRenderedPageBreak/>
        <w:t xml:space="preserve">certification to handle this classification of samples to transport the research samples to their facility.  Any remaining samples </w:t>
      </w:r>
      <w:r w:rsidR="00215699">
        <w:rPr>
          <w:rFonts w:asciiTheme="majorHAnsi" w:hAnsiTheme="majorHAnsi" w:cstheme="majorHAnsi"/>
        </w:rPr>
        <w:t>may</w:t>
      </w:r>
      <w:r>
        <w:rPr>
          <w:rFonts w:asciiTheme="majorHAnsi" w:hAnsiTheme="majorHAnsi" w:cstheme="majorHAnsi"/>
        </w:rPr>
        <w:t xml:space="preserve"> then be stored by the laboratories for future testing in batches for COVID-19 diagnostics.</w:t>
      </w:r>
    </w:p>
    <w:p w14:paraId="2FD26196" w14:textId="77777777" w:rsidR="00EC597F" w:rsidRPr="00EC597F" w:rsidRDefault="00EC597F" w:rsidP="00007E41">
      <w:pPr>
        <w:spacing w:after="0" w:line="240" w:lineRule="auto"/>
        <w:jc w:val="both"/>
        <w:rPr>
          <w:rFonts w:asciiTheme="majorHAnsi" w:hAnsiTheme="majorHAnsi" w:cstheme="majorHAnsi"/>
          <w:u w:val="single"/>
        </w:rPr>
      </w:pPr>
    </w:p>
    <w:p w14:paraId="311FA56A" w14:textId="7EAAEF98" w:rsidR="00300BC2" w:rsidRPr="00304A3E" w:rsidRDefault="00300BC2" w:rsidP="00304A3E">
      <w:pPr>
        <w:spacing w:after="0" w:line="240" w:lineRule="auto"/>
        <w:rPr>
          <w:rFonts w:asciiTheme="majorHAnsi" w:hAnsiTheme="majorHAnsi" w:cstheme="majorHAnsi"/>
        </w:rPr>
      </w:pPr>
    </w:p>
    <w:p w14:paraId="77246313" w14:textId="40B09E9A" w:rsidR="00300BC2" w:rsidRPr="00304A3E" w:rsidRDefault="00ED5EB1" w:rsidP="00080F52">
      <w:pPr>
        <w:pStyle w:val="Heading3"/>
        <w:spacing w:after="120" w:line="240" w:lineRule="auto"/>
        <w:rPr>
          <w:rFonts w:asciiTheme="majorHAnsi" w:eastAsia="Calibri" w:hAnsiTheme="majorHAnsi" w:cstheme="majorHAnsi"/>
        </w:rPr>
      </w:pPr>
      <w:bookmarkStart w:id="13" w:name="_Toc50119327"/>
      <w:r>
        <w:rPr>
          <w:rFonts w:asciiTheme="majorHAnsi" w:eastAsia="Calibri" w:hAnsiTheme="majorHAnsi" w:cstheme="majorHAnsi"/>
          <w:color w:val="000000"/>
        </w:rPr>
        <w:t xml:space="preserve">6. </w:t>
      </w:r>
      <w:r w:rsidR="00A011EA" w:rsidRPr="00304A3E">
        <w:rPr>
          <w:rFonts w:asciiTheme="majorHAnsi" w:eastAsia="Calibri" w:hAnsiTheme="majorHAnsi" w:cstheme="majorHAnsi"/>
          <w:color w:val="000000"/>
        </w:rPr>
        <w:t>STUDY PARTICIPANTS</w:t>
      </w:r>
      <w:bookmarkEnd w:id="13"/>
    </w:p>
    <w:p w14:paraId="27133D57" w14:textId="77777777" w:rsidR="004373B9" w:rsidRDefault="006D7D31" w:rsidP="005E20D1">
      <w:pPr>
        <w:pStyle w:val="NoSpacing"/>
        <w:jc w:val="both"/>
      </w:pPr>
      <w:r w:rsidRPr="006D7D31">
        <w:t>Participants will be identified</w:t>
      </w:r>
      <w:r w:rsidR="004373B9">
        <w:t>:</w:t>
      </w:r>
    </w:p>
    <w:p w14:paraId="636399AC" w14:textId="17813F35" w:rsidR="004373B9" w:rsidRDefault="006D7D31" w:rsidP="00663B99">
      <w:pPr>
        <w:pStyle w:val="NoSpacing"/>
        <w:numPr>
          <w:ilvl w:val="0"/>
          <w:numId w:val="23"/>
        </w:numPr>
        <w:jc w:val="both"/>
      </w:pPr>
      <w:r w:rsidRPr="006D7D31">
        <w:t>presenting or referred to secondary/tertiary healthcare organisations such as Emergency Departments, Urgent Care Centres, Ambulatory Care Units, Acute Medical Units, Critical Care services and Acute Hospital at Home services</w:t>
      </w:r>
      <w:r w:rsidR="00215699">
        <w:t xml:space="preserve"> or because they are staff members having tests at their organisation</w:t>
      </w:r>
      <w:r w:rsidR="002F5BA0">
        <w:t xml:space="preserve"> (</w:t>
      </w:r>
      <w:proofErr w:type="spellStart"/>
      <w:r w:rsidR="004373B9">
        <w:t>s</w:t>
      </w:r>
      <w:r w:rsidR="002F5BA0">
        <w:t>ork</w:t>
      </w:r>
      <w:proofErr w:type="spellEnd"/>
      <w:r w:rsidR="002F5BA0">
        <w:t xml:space="preserve"> </w:t>
      </w:r>
      <w:r w:rsidR="004373B9">
        <w:t>s</w:t>
      </w:r>
      <w:r w:rsidR="002F5BA0">
        <w:t>tream A)</w:t>
      </w:r>
      <w:r w:rsidR="00F85A9E">
        <w:t xml:space="preserve">, </w:t>
      </w:r>
    </w:p>
    <w:p w14:paraId="6F1D1F63" w14:textId="1FDD9AA9" w:rsidR="004373B9" w:rsidRDefault="00F85A9E" w:rsidP="00663B99">
      <w:pPr>
        <w:pStyle w:val="NoSpacing"/>
        <w:numPr>
          <w:ilvl w:val="0"/>
          <w:numId w:val="23"/>
        </w:numPr>
        <w:jc w:val="both"/>
      </w:pPr>
      <w:r>
        <w:t>as positive for SARS-CoV-2 PCR through national laboratory infrastructure</w:t>
      </w:r>
      <w:r w:rsidR="002F5BA0">
        <w:t xml:space="preserve"> overseeing community testing (</w:t>
      </w:r>
      <w:r w:rsidR="004373B9">
        <w:t>w</w:t>
      </w:r>
      <w:r w:rsidR="002F5BA0">
        <w:t xml:space="preserve">ork </w:t>
      </w:r>
      <w:r w:rsidR="004373B9">
        <w:t>s</w:t>
      </w:r>
      <w:r w:rsidR="002F5BA0">
        <w:t>tream B)</w:t>
      </w:r>
    </w:p>
    <w:p w14:paraId="30CC466B" w14:textId="2844B4C7" w:rsidR="006D7D31" w:rsidRDefault="004373B9" w:rsidP="00663B99">
      <w:pPr>
        <w:pStyle w:val="NoSpacing"/>
        <w:numPr>
          <w:ilvl w:val="0"/>
          <w:numId w:val="23"/>
        </w:numPr>
        <w:jc w:val="both"/>
      </w:pPr>
      <w:proofErr w:type="spellStart"/>
      <w:r>
        <w:t>as</w:t>
      </w:r>
      <w:r w:rsidR="00215699">
        <w:t>requir</w:t>
      </w:r>
      <w:r>
        <w:t>e</w:t>
      </w:r>
      <w:proofErr w:type="spellEnd"/>
      <w:r w:rsidR="00215699">
        <w:t xml:space="preserve"> testing in the community (</w:t>
      </w:r>
      <w:r>
        <w:t>w</w:t>
      </w:r>
      <w:r w:rsidR="00215699">
        <w:t xml:space="preserve">ork </w:t>
      </w:r>
      <w:r>
        <w:t>s</w:t>
      </w:r>
      <w:r w:rsidR="00215699">
        <w:t>tream C).</w:t>
      </w:r>
    </w:p>
    <w:p w14:paraId="32FE4F2B" w14:textId="77777777" w:rsidR="005E20D1" w:rsidRPr="006D7D31" w:rsidRDefault="005E20D1" w:rsidP="005E20D1">
      <w:pPr>
        <w:pStyle w:val="NoSpacing"/>
        <w:jc w:val="both"/>
      </w:pPr>
    </w:p>
    <w:p w14:paraId="0BF9F84A" w14:textId="073978D5" w:rsidR="00300BC2" w:rsidRDefault="00A011EA" w:rsidP="00EC597F">
      <w:pPr>
        <w:pStyle w:val="Subheading"/>
        <w:rPr>
          <w:color w:val="0070C0"/>
        </w:rPr>
      </w:pPr>
      <w:r w:rsidRPr="00304A3E">
        <w:t>6.1 Inclusion Criteria</w:t>
      </w:r>
    </w:p>
    <w:p w14:paraId="4675E6E9" w14:textId="42DD26D2" w:rsidR="004A5B96" w:rsidRPr="000730DC" w:rsidRDefault="002535F3" w:rsidP="00EC597F">
      <w:pPr>
        <w:pStyle w:val="Subheading2"/>
      </w:pPr>
      <w:r w:rsidRPr="00EC597F">
        <w:t xml:space="preserve">6.1.1 </w:t>
      </w:r>
      <w:r w:rsidR="004A5B96" w:rsidRPr="000730DC">
        <w:t>Work Stream A (in-hospital)</w:t>
      </w:r>
    </w:p>
    <w:p w14:paraId="57CBD8D6" w14:textId="6EDEFD54" w:rsidR="00180CFA" w:rsidRDefault="002F5BA0" w:rsidP="005E20D1">
      <w:pPr>
        <w:pStyle w:val="NoSpacing"/>
        <w:jc w:val="both"/>
      </w:pPr>
      <w:r>
        <w:t xml:space="preserve">In work stream A we will </w:t>
      </w:r>
      <w:r w:rsidR="00180CFA">
        <w:t xml:space="preserve">include </w:t>
      </w:r>
      <w:r>
        <w:t xml:space="preserve">two </w:t>
      </w:r>
      <w:r w:rsidR="00180CFA">
        <w:t xml:space="preserve">groups of </w:t>
      </w:r>
      <w:r w:rsidR="00D01662">
        <w:t>participants</w:t>
      </w:r>
      <w:r w:rsidR="00180CFA">
        <w:t xml:space="preserve"> – those that prese</w:t>
      </w:r>
      <w:r w:rsidR="0079336A">
        <w:t>n</w:t>
      </w:r>
      <w:r w:rsidR="00180CFA">
        <w:t>t/are referred to secondary/tertiary care with suspected SARS-CoV-2 infection (Group 1</w:t>
      </w:r>
      <w:r w:rsidR="002535F3">
        <w:t>)</w:t>
      </w:r>
      <w:r>
        <w:t xml:space="preserve"> and </w:t>
      </w:r>
      <w:r w:rsidR="00180CFA">
        <w:t xml:space="preserve">patients that have been admitted for non SARS-CoV-2 </w:t>
      </w:r>
      <w:r w:rsidR="0079336A">
        <w:t>reasons but have been identified as positive for SARS-CoV-2 (Group 2)</w:t>
      </w:r>
      <w:r>
        <w:t xml:space="preserve">. </w:t>
      </w:r>
    </w:p>
    <w:p w14:paraId="3D703F0E" w14:textId="77777777" w:rsidR="00180CFA" w:rsidRDefault="00180CFA" w:rsidP="005E20D1">
      <w:pPr>
        <w:pStyle w:val="NoSpacing"/>
        <w:jc w:val="both"/>
      </w:pPr>
    </w:p>
    <w:p w14:paraId="45CCA426" w14:textId="6D81AE6D" w:rsidR="00180CFA" w:rsidRDefault="00180CFA" w:rsidP="005E20D1">
      <w:pPr>
        <w:pStyle w:val="NoSpacing"/>
        <w:jc w:val="both"/>
      </w:pPr>
      <w:r>
        <w:t>Group 1:</w:t>
      </w:r>
    </w:p>
    <w:p w14:paraId="324FB25E" w14:textId="7D674E4E" w:rsidR="00042C11" w:rsidRDefault="006D7D31" w:rsidP="005E20D1">
      <w:pPr>
        <w:pStyle w:val="NoSpacing"/>
        <w:jc w:val="both"/>
      </w:pPr>
      <w:r w:rsidRPr="006D7D31">
        <w:t xml:space="preserve">We will include </w:t>
      </w:r>
      <w:r w:rsidR="00EC597F">
        <w:t>participants (patients or staff)</w:t>
      </w:r>
      <w:r w:rsidR="00042C11">
        <w:t>:</w:t>
      </w:r>
    </w:p>
    <w:p w14:paraId="7712C57F" w14:textId="5848CC1A" w:rsidR="002E1759" w:rsidRDefault="002E1759" w:rsidP="00C27293">
      <w:pPr>
        <w:pStyle w:val="NoSpacing"/>
        <w:numPr>
          <w:ilvl w:val="0"/>
          <w:numId w:val="18"/>
        </w:numPr>
        <w:jc w:val="both"/>
      </w:pPr>
      <w:r>
        <w:t>That are 18 years or older</w:t>
      </w:r>
    </w:p>
    <w:p w14:paraId="1C521F00" w14:textId="2A2FBED0" w:rsidR="00042C11" w:rsidRDefault="00042C11" w:rsidP="00042C11">
      <w:pPr>
        <w:pStyle w:val="NoSpacing"/>
        <w:numPr>
          <w:ilvl w:val="0"/>
          <w:numId w:val="18"/>
        </w:numPr>
        <w:jc w:val="both"/>
      </w:pPr>
      <w:r>
        <w:t>That</w:t>
      </w:r>
      <w:r w:rsidR="006D7D31" w:rsidRPr="006D7D31">
        <w:t xml:space="preserve"> will require testing </w:t>
      </w:r>
      <w:r w:rsidR="00EC597F">
        <w:t xml:space="preserve">for COVID-19 </w:t>
      </w:r>
      <w:r w:rsidR="006D7D31" w:rsidRPr="006D7D31">
        <w:t>in the opinion of the treating clinician</w:t>
      </w:r>
    </w:p>
    <w:p w14:paraId="1ABA82B7" w14:textId="56F437A8" w:rsidR="006D7D31" w:rsidRPr="005666CB" w:rsidRDefault="00042C11" w:rsidP="00042C11">
      <w:pPr>
        <w:pStyle w:val="NoSpacing"/>
        <w:numPr>
          <w:ilvl w:val="0"/>
          <w:numId w:val="18"/>
        </w:numPr>
        <w:jc w:val="both"/>
      </w:pPr>
      <w:r>
        <w:t>That</w:t>
      </w:r>
      <w:r w:rsidR="006D7D31" w:rsidRPr="006D7D31">
        <w:t xml:space="preserve"> may have presented with acute symptoms of COVID-19 (e.g. fever, cough, dyspnoea, anosmia) or </w:t>
      </w:r>
      <w:r w:rsidR="005E20D1">
        <w:t>chest x-ray changes</w:t>
      </w:r>
      <w:r w:rsidR="006D7D31" w:rsidRPr="006D7D31">
        <w:t xml:space="preserve"> </w:t>
      </w:r>
      <w:r w:rsidR="006D7D31" w:rsidRPr="00AD6B9C">
        <w:t>or they may be asymptomatic but require testing for other reasons</w:t>
      </w:r>
    </w:p>
    <w:p w14:paraId="6E95E00D" w14:textId="77777777" w:rsidR="00180CFA" w:rsidRDefault="00180CFA" w:rsidP="00EC597F">
      <w:pPr>
        <w:pStyle w:val="NoSpacing"/>
        <w:jc w:val="both"/>
      </w:pPr>
    </w:p>
    <w:p w14:paraId="0FC3FBA4" w14:textId="0626D830" w:rsidR="00042C11" w:rsidRDefault="00180CFA" w:rsidP="00EC597F">
      <w:pPr>
        <w:pStyle w:val="NoSpacing"/>
        <w:jc w:val="both"/>
      </w:pPr>
      <w:r>
        <w:t>Group 2:</w:t>
      </w:r>
    </w:p>
    <w:p w14:paraId="64009F6C" w14:textId="02217825" w:rsidR="00180CFA" w:rsidRDefault="00180CFA" w:rsidP="00EC597F">
      <w:pPr>
        <w:pStyle w:val="NoSpacing"/>
        <w:jc w:val="both"/>
      </w:pPr>
      <w:r>
        <w:t xml:space="preserve">We will include </w:t>
      </w:r>
      <w:r w:rsidR="00EC597F">
        <w:t>participants</w:t>
      </w:r>
      <w:r>
        <w:t>:</w:t>
      </w:r>
    </w:p>
    <w:p w14:paraId="454EDB3A" w14:textId="0D306E9A" w:rsidR="002E1759" w:rsidRDefault="002E1759" w:rsidP="00EC597F">
      <w:pPr>
        <w:pStyle w:val="NoSpacing"/>
        <w:numPr>
          <w:ilvl w:val="0"/>
          <w:numId w:val="19"/>
        </w:numPr>
        <w:jc w:val="both"/>
      </w:pPr>
      <w:r>
        <w:t>That are 18 years or older</w:t>
      </w:r>
    </w:p>
    <w:p w14:paraId="782C7924" w14:textId="590ADF62" w:rsidR="00042C11" w:rsidRDefault="00042C11" w:rsidP="00EC597F">
      <w:pPr>
        <w:pStyle w:val="NoSpacing"/>
        <w:numPr>
          <w:ilvl w:val="0"/>
          <w:numId w:val="19"/>
        </w:numPr>
        <w:jc w:val="both"/>
      </w:pPr>
      <w:r>
        <w:t xml:space="preserve">That have been admitted for another reason other than suspected SARS-CoV-2 infection, but when routinely swabbed </w:t>
      </w:r>
      <w:r w:rsidR="0079336A">
        <w:t>they have been identified as positive for SARS-CoV-2 PCR</w:t>
      </w:r>
    </w:p>
    <w:p w14:paraId="02FBB538" w14:textId="45011C9C" w:rsidR="00042C11" w:rsidRDefault="00042C11" w:rsidP="00042C11">
      <w:pPr>
        <w:pStyle w:val="NoSpacing"/>
        <w:jc w:val="both"/>
      </w:pPr>
    </w:p>
    <w:p w14:paraId="56B37918" w14:textId="14B8C2CB" w:rsidR="004A5B96" w:rsidRDefault="002535F3" w:rsidP="00EC597F">
      <w:pPr>
        <w:pStyle w:val="Subheading2"/>
        <w:rPr>
          <w:i/>
        </w:rPr>
      </w:pPr>
      <w:r>
        <w:t xml:space="preserve">6.1.2 </w:t>
      </w:r>
      <w:r w:rsidR="004A5B96" w:rsidRPr="00EC597F">
        <w:t>Work Stream B (</w:t>
      </w:r>
      <w:r w:rsidR="00047577">
        <w:t>COVID positive community testing</w:t>
      </w:r>
      <w:r w:rsidR="004A5B96" w:rsidRPr="00EC597F">
        <w:t>)</w:t>
      </w:r>
    </w:p>
    <w:p w14:paraId="02FCE68D" w14:textId="579FA2E0" w:rsidR="004A5B96" w:rsidRDefault="004A5B96" w:rsidP="00042C11">
      <w:pPr>
        <w:pStyle w:val="NoSpacing"/>
        <w:jc w:val="both"/>
      </w:pPr>
      <w:r>
        <w:t xml:space="preserve">In work stream B we will include patients that have been identified as positive for SARS-CoV-2 through the national laboratory infrastructure (Group 3). </w:t>
      </w:r>
    </w:p>
    <w:p w14:paraId="22384A63" w14:textId="77777777" w:rsidR="004A5B96" w:rsidRPr="00EC597F" w:rsidRDefault="004A5B96" w:rsidP="00042C11">
      <w:pPr>
        <w:pStyle w:val="NoSpacing"/>
        <w:jc w:val="both"/>
        <w:rPr>
          <w:b/>
          <w:i/>
        </w:rPr>
      </w:pPr>
    </w:p>
    <w:p w14:paraId="550B2367" w14:textId="4532B9D8" w:rsidR="00180CFA" w:rsidRDefault="00180CFA" w:rsidP="00042C11">
      <w:pPr>
        <w:pStyle w:val="NoSpacing"/>
        <w:jc w:val="both"/>
      </w:pPr>
      <w:r>
        <w:t>Group 3:</w:t>
      </w:r>
    </w:p>
    <w:p w14:paraId="275A105E" w14:textId="1128986F" w:rsidR="00180CFA" w:rsidRDefault="00180CFA" w:rsidP="00042C11">
      <w:pPr>
        <w:pStyle w:val="NoSpacing"/>
        <w:jc w:val="both"/>
      </w:pPr>
      <w:r>
        <w:t xml:space="preserve">We will include </w:t>
      </w:r>
      <w:r w:rsidR="00F221E1">
        <w:t>participants</w:t>
      </w:r>
      <w:r>
        <w:t>:</w:t>
      </w:r>
    </w:p>
    <w:p w14:paraId="209CDB25" w14:textId="40E8520A" w:rsidR="00180CFA" w:rsidRDefault="00180CFA" w:rsidP="00EC597F">
      <w:pPr>
        <w:pStyle w:val="NoSpacing"/>
        <w:numPr>
          <w:ilvl w:val="6"/>
          <w:numId w:val="2"/>
        </w:numPr>
        <w:ind w:left="709"/>
        <w:jc w:val="both"/>
      </w:pPr>
      <w:r>
        <w:t>That are 18 years or older</w:t>
      </w:r>
    </w:p>
    <w:p w14:paraId="66680DDA" w14:textId="249F375C" w:rsidR="00180CFA" w:rsidRDefault="00180CFA" w:rsidP="00EC597F">
      <w:pPr>
        <w:pStyle w:val="NoSpacing"/>
        <w:numPr>
          <w:ilvl w:val="6"/>
          <w:numId w:val="2"/>
        </w:numPr>
        <w:ind w:left="709"/>
        <w:jc w:val="both"/>
      </w:pPr>
      <w:r>
        <w:lastRenderedPageBreak/>
        <w:t>They have been i</w:t>
      </w:r>
      <w:r w:rsidR="0079336A">
        <w:t>dentified as positive for SARS</w:t>
      </w:r>
      <w:r>
        <w:t>-CoV-2 PCR through national laboratory infrastructure</w:t>
      </w:r>
    </w:p>
    <w:p w14:paraId="0C60E484" w14:textId="77777777" w:rsidR="00047577" w:rsidRDefault="00047577" w:rsidP="00047577">
      <w:pPr>
        <w:pStyle w:val="Subheading2"/>
        <w:rPr>
          <w:i/>
        </w:rPr>
      </w:pPr>
      <w:r>
        <w:t xml:space="preserve">6.1.3 </w:t>
      </w:r>
      <w:r w:rsidRPr="00EC597F">
        <w:t xml:space="preserve">Work Stream </w:t>
      </w:r>
      <w:r>
        <w:t>C</w:t>
      </w:r>
      <w:r w:rsidRPr="00EC597F">
        <w:t xml:space="preserve"> (</w:t>
      </w:r>
      <w:r>
        <w:t>undifferentiated community testing</w:t>
      </w:r>
      <w:r w:rsidRPr="00EC597F">
        <w:t>)</w:t>
      </w:r>
    </w:p>
    <w:p w14:paraId="7C2B5785" w14:textId="77777777" w:rsidR="00047577" w:rsidRDefault="00047577" w:rsidP="00047577">
      <w:pPr>
        <w:pStyle w:val="NoSpacing"/>
        <w:jc w:val="both"/>
      </w:pPr>
      <w:r>
        <w:t>In work stream C we will include participants in the community who are undergoing testing for COVID-19, as follows:</w:t>
      </w:r>
    </w:p>
    <w:p w14:paraId="25C972AB" w14:textId="77777777" w:rsidR="00047577" w:rsidRDefault="00047577" w:rsidP="00047577">
      <w:pPr>
        <w:pStyle w:val="NoSpacing"/>
        <w:jc w:val="both"/>
      </w:pPr>
    </w:p>
    <w:p w14:paraId="3C40CC95" w14:textId="77777777" w:rsidR="00047577" w:rsidRDefault="00047577" w:rsidP="00047577">
      <w:pPr>
        <w:pStyle w:val="NoSpacing"/>
        <w:jc w:val="both"/>
      </w:pPr>
      <w:r>
        <w:t xml:space="preserve">Group 4: </w:t>
      </w:r>
    </w:p>
    <w:p w14:paraId="1CF54E64" w14:textId="77777777" w:rsidR="00047577" w:rsidRDefault="00047577" w:rsidP="00047577">
      <w:pPr>
        <w:pStyle w:val="NoSpacing"/>
        <w:jc w:val="both"/>
      </w:pPr>
      <w:r>
        <w:t>We will include participants:</w:t>
      </w:r>
    </w:p>
    <w:p w14:paraId="09CD1924" w14:textId="77777777" w:rsidR="00047577" w:rsidRDefault="00047577" w:rsidP="00047577">
      <w:pPr>
        <w:pStyle w:val="NoSpacing"/>
        <w:numPr>
          <w:ilvl w:val="3"/>
          <w:numId w:val="11"/>
        </w:numPr>
        <w:ind w:left="895" w:hanging="611"/>
        <w:jc w:val="both"/>
      </w:pPr>
      <w:r>
        <w:t>That are 18 years or older</w:t>
      </w:r>
    </w:p>
    <w:p w14:paraId="1C4A2025" w14:textId="77777777" w:rsidR="00047577" w:rsidRDefault="00047577" w:rsidP="00047577">
      <w:pPr>
        <w:pStyle w:val="NoSpacing"/>
        <w:numPr>
          <w:ilvl w:val="3"/>
          <w:numId w:val="11"/>
        </w:numPr>
        <w:ind w:left="895" w:hanging="611"/>
        <w:jc w:val="both"/>
      </w:pPr>
      <w:r>
        <w:t>Who are undergoing testing for COVID-19, whether they are symptomatic or asymptomatic for COVID-19</w:t>
      </w:r>
    </w:p>
    <w:p w14:paraId="612FE50F" w14:textId="77777777" w:rsidR="005E20D1" w:rsidRPr="006D7D31" w:rsidRDefault="005E20D1" w:rsidP="005E20D1">
      <w:pPr>
        <w:pStyle w:val="NoSpacing"/>
        <w:jc w:val="both"/>
      </w:pPr>
    </w:p>
    <w:p w14:paraId="55E1FF39" w14:textId="3480D01D" w:rsidR="00300BC2" w:rsidRPr="00304A3E" w:rsidRDefault="00A011EA" w:rsidP="00EC597F">
      <w:pPr>
        <w:pStyle w:val="Subheading"/>
        <w:rPr>
          <w:color w:val="0070C0"/>
        </w:rPr>
      </w:pPr>
      <w:r w:rsidRPr="00304A3E">
        <w:t>6.2 Exclusion Criteria</w:t>
      </w:r>
    </w:p>
    <w:p w14:paraId="5A090E10" w14:textId="507CFD3F" w:rsidR="00300BC2" w:rsidRPr="00304A3E" w:rsidRDefault="00A011EA" w:rsidP="005E20D1">
      <w:pPr>
        <w:pStyle w:val="NoSpacing"/>
      </w:pPr>
      <w:r w:rsidRPr="00304A3E">
        <w:t>We will exclude the following patients:</w:t>
      </w:r>
    </w:p>
    <w:p w14:paraId="08DFD249" w14:textId="77777777" w:rsidR="00300BC2" w:rsidRPr="00304A3E" w:rsidRDefault="00A011EA" w:rsidP="005E20D1">
      <w:pPr>
        <w:pStyle w:val="NoSpacing"/>
        <w:numPr>
          <w:ilvl w:val="0"/>
          <w:numId w:val="17"/>
        </w:numPr>
      </w:pPr>
      <w:r w:rsidRPr="00304A3E">
        <w:t>Impossible or unsafe to obtain the required research samples</w:t>
      </w:r>
    </w:p>
    <w:p w14:paraId="0D9302FB" w14:textId="77777777" w:rsidR="00300BC2" w:rsidRPr="00304A3E" w:rsidRDefault="00A011EA" w:rsidP="005E20D1">
      <w:pPr>
        <w:pStyle w:val="NoSpacing"/>
        <w:numPr>
          <w:ilvl w:val="0"/>
          <w:numId w:val="17"/>
        </w:numPr>
      </w:pPr>
      <w:r w:rsidRPr="00304A3E">
        <w:t>Prisoners</w:t>
      </w:r>
    </w:p>
    <w:p w14:paraId="78911023" w14:textId="30BC9907" w:rsidR="00042C11" w:rsidRDefault="005E20D1" w:rsidP="00042C11">
      <w:pPr>
        <w:pStyle w:val="NoSpacing"/>
        <w:numPr>
          <w:ilvl w:val="0"/>
          <w:numId w:val="17"/>
        </w:numPr>
      </w:pPr>
      <w:r>
        <w:t>Patients where sampling is not feasible</w:t>
      </w:r>
    </w:p>
    <w:p w14:paraId="7F8FA7D0" w14:textId="77777777" w:rsidR="00042C11" w:rsidRDefault="00042C11" w:rsidP="00C27293">
      <w:pPr>
        <w:pStyle w:val="NoSpacing"/>
      </w:pPr>
    </w:p>
    <w:p w14:paraId="3D8DD27A" w14:textId="77777777" w:rsidR="00A16841" w:rsidRDefault="00A16841" w:rsidP="005E20D1">
      <w:pPr>
        <w:pStyle w:val="NoSpacing"/>
        <w:jc w:val="both"/>
      </w:pPr>
      <w:r w:rsidRPr="00567B13">
        <w:t>All individuals will be considered for inclusion in this study regardless of age, disability, gender reassignment, marriage and civil partnership, pregnancy and maternity, race, religion and belief, sex, and sexual orientation except where the study inclusion and exclusion criteria EXPLICITLY state otherwise.</w:t>
      </w:r>
    </w:p>
    <w:p w14:paraId="16D99845" w14:textId="77777777" w:rsidR="005E20D1" w:rsidRPr="00567B13" w:rsidRDefault="005E20D1" w:rsidP="005E20D1">
      <w:pPr>
        <w:pStyle w:val="NoSpacing"/>
      </w:pPr>
    </w:p>
    <w:p w14:paraId="212B7E7A" w14:textId="005A0FF9" w:rsidR="00300BC2" w:rsidRDefault="00A011EA" w:rsidP="00EC597F">
      <w:pPr>
        <w:pStyle w:val="Subheading"/>
        <w:rPr>
          <w:color w:val="0070C0"/>
        </w:rPr>
      </w:pPr>
      <w:r w:rsidRPr="00304A3E">
        <w:t>6.3 Recruitment</w:t>
      </w:r>
      <w:bookmarkStart w:id="14" w:name="_GoBack"/>
      <w:bookmarkEnd w:id="14"/>
    </w:p>
    <w:p w14:paraId="67D831D2" w14:textId="1A237D74" w:rsidR="00BA64AB" w:rsidRPr="00EC597F" w:rsidRDefault="002535F3" w:rsidP="00EC597F">
      <w:pPr>
        <w:pStyle w:val="Subheading2"/>
        <w:rPr>
          <w:b w:val="0"/>
        </w:rPr>
      </w:pPr>
      <w:r w:rsidRPr="00EC597F">
        <w:t xml:space="preserve">6.3.1 </w:t>
      </w:r>
      <w:r w:rsidR="004A5B96" w:rsidRPr="00EC597F">
        <w:t xml:space="preserve">Work Stream A (in-hospital; </w:t>
      </w:r>
      <w:r>
        <w:t>G</w:t>
      </w:r>
      <w:r w:rsidR="00BA64AB" w:rsidRPr="00EC597F">
        <w:t>roups 1 and 2</w:t>
      </w:r>
      <w:r w:rsidR="004A5B96" w:rsidRPr="00EC597F">
        <w:t>)</w:t>
      </w:r>
    </w:p>
    <w:p w14:paraId="5B5DB05B" w14:textId="105EE210" w:rsidR="00BA64AB" w:rsidRDefault="00A011EA" w:rsidP="00304A3E">
      <w:pPr>
        <w:tabs>
          <w:tab w:val="left" w:pos="360"/>
        </w:tabs>
        <w:spacing w:line="240" w:lineRule="auto"/>
        <w:jc w:val="both"/>
        <w:rPr>
          <w:rFonts w:asciiTheme="majorHAnsi" w:hAnsiTheme="majorHAnsi" w:cstheme="majorHAnsi"/>
        </w:rPr>
      </w:pPr>
      <w:r w:rsidRPr="00304A3E">
        <w:rPr>
          <w:rFonts w:asciiTheme="majorHAnsi" w:hAnsiTheme="majorHAnsi" w:cstheme="majorHAnsi"/>
        </w:rPr>
        <w:t xml:space="preserve">Potential participants will be identified when they present </w:t>
      </w:r>
      <w:r w:rsidR="00DA58F7">
        <w:rPr>
          <w:rFonts w:asciiTheme="majorHAnsi" w:hAnsiTheme="majorHAnsi" w:cstheme="majorHAnsi"/>
        </w:rPr>
        <w:t xml:space="preserve">or are referred </w:t>
      </w:r>
      <w:r w:rsidRPr="00304A3E">
        <w:rPr>
          <w:rFonts w:asciiTheme="majorHAnsi" w:hAnsiTheme="majorHAnsi" w:cstheme="majorHAnsi"/>
        </w:rPr>
        <w:t xml:space="preserve">for </w:t>
      </w:r>
      <w:r w:rsidR="00920934" w:rsidRPr="00304A3E">
        <w:rPr>
          <w:rFonts w:asciiTheme="majorHAnsi" w:hAnsiTheme="majorHAnsi" w:cstheme="majorHAnsi"/>
        </w:rPr>
        <w:t xml:space="preserve">medical attention </w:t>
      </w:r>
      <w:r w:rsidR="00DA58F7">
        <w:rPr>
          <w:rFonts w:asciiTheme="majorHAnsi" w:hAnsiTheme="majorHAnsi" w:cstheme="majorHAnsi"/>
        </w:rPr>
        <w:t xml:space="preserve">delivered by </w:t>
      </w:r>
      <w:r w:rsidR="00920934" w:rsidRPr="00304A3E">
        <w:rPr>
          <w:rFonts w:asciiTheme="majorHAnsi" w:hAnsiTheme="majorHAnsi" w:cstheme="majorHAnsi"/>
        </w:rPr>
        <w:t xml:space="preserve">a </w:t>
      </w:r>
      <w:r w:rsidRPr="00304A3E">
        <w:rPr>
          <w:rFonts w:asciiTheme="majorHAnsi" w:hAnsiTheme="majorHAnsi" w:cstheme="majorHAnsi"/>
        </w:rPr>
        <w:t>secondary</w:t>
      </w:r>
      <w:r w:rsidR="00920934" w:rsidRPr="00304A3E">
        <w:rPr>
          <w:rFonts w:asciiTheme="majorHAnsi" w:hAnsiTheme="majorHAnsi" w:cstheme="majorHAnsi"/>
        </w:rPr>
        <w:t>/tertiary</w:t>
      </w:r>
      <w:r w:rsidRPr="00304A3E">
        <w:rPr>
          <w:rFonts w:asciiTheme="majorHAnsi" w:hAnsiTheme="majorHAnsi" w:cstheme="majorHAnsi"/>
        </w:rPr>
        <w:t xml:space="preserve"> healthcare </w:t>
      </w:r>
      <w:r w:rsidR="00920934" w:rsidRPr="00304A3E">
        <w:rPr>
          <w:rFonts w:asciiTheme="majorHAnsi" w:hAnsiTheme="majorHAnsi" w:cstheme="majorHAnsi"/>
        </w:rPr>
        <w:t>organisation</w:t>
      </w:r>
      <w:r w:rsidRPr="00304A3E">
        <w:rPr>
          <w:rFonts w:asciiTheme="majorHAnsi" w:hAnsiTheme="majorHAnsi" w:cstheme="majorHAnsi"/>
        </w:rPr>
        <w:t xml:space="preserve">, whether that be in an Emergency Department, </w:t>
      </w:r>
      <w:r w:rsidR="00DA58F7">
        <w:rPr>
          <w:rFonts w:asciiTheme="majorHAnsi" w:hAnsiTheme="majorHAnsi" w:cstheme="majorHAnsi"/>
        </w:rPr>
        <w:t xml:space="preserve">Medical Assessment Unit, </w:t>
      </w:r>
      <w:r w:rsidRPr="00304A3E">
        <w:rPr>
          <w:rFonts w:asciiTheme="majorHAnsi" w:hAnsiTheme="majorHAnsi" w:cstheme="majorHAnsi"/>
        </w:rPr>
        <w:t xml:space="preserve">COVID-19 </w:t>
      </w:r>
      <w:proofErr w:type="spellStart"/>
      <w:r w:rsidRPr="00304A3E">
        <w:rPr>
          <w:rFonts w:asciiTheme="majorHAnsi" w:hAnsiTheme="majorHAnsi" w:cstheme="majorHAnsi"/>
        </w:rPr>
        <w:t>cohorted</w:t>
      </w:r>
      <w:proofErr w:type="spellEnd"/>
      <w:r w:rsidRPr="00304A3E">
        <w:rPr>
          <w:rFonts w:asciiTheme="majorHAnsi" w:hAnsiTheme="majorHAnsi" w:cstheme="majorHAnsi"/>
        </w:rPr>
        <w:t xml:space="preserve"> area (e.g. inpatient ward or nightingale hospital) or in an ambulatory care environmen</w:t>
      </w:r>
      <w:r w:rsidR="00DA58F7">
        <w:rPr>
          <w:rFonts w:asciiTheme="majorHAnsi" w:hAnsiTheme="majorHAnsi" w:cstheme="majorHAnsi"/>
        </w:rPr>
        <w:t xml:space="preserve">t such as an Urgent Care Centre, </w:t>
      </w:r>
      <w:r w:rsidRPr="00304A3E">
        <w:rPr>
          <w:rFonts w:asciiTheme="majorHAnsi" w:hAnsiTheme="majorHAnsi" w:cstheme="majorHAnsi"/>
        </w:rPr>
        <w:t>Ambulatory Care Unit</w:t>
      </w:r>
      <w:r w:rsidR="00DA58F7">
        <w:rPr>
          <w:rFonts w:asciiTheme="majorHAnsi" w:hAnsiTheme="majorHAnsi" w:cstheme="majorHAnsi"/>
        </w:rPr>
        <w:t xml:space="preserve"> or an acute/critical care medicine service</w:t>
      </w:r>
      <w:r w:rsidRPr="00304A3E">
        <w:rPr>
          <w:rFonts w:asciiTheme="majorHAnsi" w:hAnsiTheme="majorHAnsi" w:cstheme="majorHAnsi"/>
        </w:rPr>
        <w:t xml:space="preserve">. </w:t>
      </w:r>
      <w:r w:rsidR="00EC597F">
        <w:rPr>
          <w:rFonts w:asciiTheme="majorHAnsi" w:hAnsiTheme="majorHAnsi" w:cstheme="majorHAnsi"/>
        </w:rPr>
        <w:t>Alternatively, participants may be NHS staff who require testing for COVID-19 at the relevant organisation.</w:t>
      </w:r>
    </w:p>
    <w:p w14:paraId="1C9FD25C" w14:textId="5E90953F" w:rsidR="00300BC2" w:rsidRPr="00304A3E" w:rsidRDefault="00A011EA" w:rsidP="00304A3E">
      <w:pPr>
        <w:tabs>
          <w:tab w:val="left" w:pos="360"/>
        </w:tabs>
        <w:spacing w:line="240" w:lineRule="auto"/>
        <w:jc w:val="both"/>
        <w:rPr>
          <w:rFonts w:asciiTheme="majorHAnsi" w:hAnsiTheme="majorHAnsi" w:cstheme="majorHAnsi"/>
        </w:rPr>
      </w:pPr>
      <w:r w:rsidRPr="00304A3E">
        <w:rPr>
          <w:rFonts w:asciiTheme="majorHAnsi" w:hAnsiTheme="majorHAnsi" w:cstheme="majorHAnsi"/>
        </w:rPr>
        <w:t>Participants who are successfully screened for potential inclusion will be asked to provide consent. Given the known challenges of obtaining full written informed consent in this setting, patients may participate in the trial if any of the following is provided:</w:t>
      </w:r>
    </w:p>
    <w:p w14:paraId="3CE4FB14" w14:textId="77777777" w:rsidR="00047577" w:rsidRDefault="00047577" w:rsidP="00047577">
      <w:pPr>
        <w:numPr>
          <w:ilvl w:val="0"/>
          <w:numId w:val="7"/>
        </w:numPr>
        <w:tabs>
          <w:tab w:val="left" w:pos="360"/>
        </w:tabs>
        <w:spacing w:after="0" w:line="240" w:lineRule="auto"/>
        <w:jc w:val="both"/>
        <w:rPr>
          <w:rFonts w:asciiTheme="majorHAnsi" w:hAnsiTheme="majorHAnsi" w:cstheme="majorHAnsi"/>
        </w:rPr>
      </w:pPr>
      <w:r>
        <w:rPr>
          <w:rFonts w:asciiTheme="majorHAnsi" w:hAnsiTheme="majorHAnsi" w:cstheme="majorHAnsi"/>
        </w:rPr>
        <w:t>Tacit or verbal consent, which requires that participants have been given the participant information sheet, have been able to read and understand it, that their understanding has been verified, that they have had the opportunity to ask questions and that they agree to provide samples for the purposes of the study.</w:t>
      </w:r>
    </w:p>
    <w:p w14:paraId="3A55C433" w14:textId="77777777" w:rsidR="00300BC2" w:rsidRPr="00304A3E" w:rsidRDefault="00A011EA" w:rsidP="00304A3E">
      <w:pPr>
        <w:numPr>
          <w:ilvl w:val="0"/>
          <w:numId w:val="7"/>
        </w:numPr>
        <w:tabs>
          <w:tab w:val="left" w:pos="360"/>
        </w:tabs>
        <w:spacing w:after="0" w:line="240" w:lineRule="auto"/>
        <w:jc w:val="both"/>
        <w:rPr>
          <w:rFonts w:asciiTheme="majorHAnsi" w:hAnsiTheme="majorHAnsi" w:cstheme="majorHAnsi"/>
        </w:rPr>
      </w:pPr>
      <w:r w:rsidRPr="00304A3E">
        <w:rPr>
          <w:rFonts w:asciiTheme="majorHAnsi" w:hAnsiTheme="majorHAnsi" w:cstheme="majorHAnsi"/>
        </w:rPr>
        <w:t>Full written informed consent, in the event that this is feasible and participants have full mental capacity</w:t>
      </w:r>
    </w:p>
    <w:p w14:paraId="58B8A165" w14:textId="1A64F39E" w:rsidR="00300BC2" w:rsidRPr="00304A3E" w:rsidRDefault="00DA58F7" w:rsidP="00304A3E">
      <w:pPr>
        <w:numPr>
          <w:ilvl w:val="0"/>
          <w:numId w:val="7"/>
        </w:numPr>
        <w:tabs>
          <w:tab w:val="left" w:pos="360"/>
        </w:tabs>
        <w:spacing w:line="240" w:lineRule="auto"/>
        <w:jc w:val="both"/>
        <w:rPr>
          <w:rFonts w:asciiTheme="majorHAnsi" w:hAnsiTheme="majorHAnsi" w:cstheme="majorHAnsi"/>
        </w:rPr>
      </w:pPr>
      <w:r>
        <w:rPr>
          <w:rFonts w:asciiTheme="majorHAnsi" w:hAnsiTheme="majorHAnsi" w:cstheme="majorHAnsi"/>
        </w:rPr>
        <w:t xml:space="preserve">Assent </w:t>
      </w:r>
      <w:r w:rsidR="00A011EA" w:rsidRPr="00304A3E">
        <w:rPr>
          <w:rFonts w:asciiTheme="majorHAnsi" w:hAnsiTheme="majorHAnsi" w:cstheme="majorHAnsi"/>
        </w:rPr>
        <w:t xml:space="preserve">provided by a professional legal representative or relative, where both the researcher and an independent professional representative or a patient relative agree that </w:t>
      </w:r>
      <w:r w:rsidR="00A011EA" w:rsidRPr="00304A3E">
        <w:rPr>
          <w:rFonts w:asciiTheme="majorHAnsi" w:hAnsiTheme="majorHAnsi" w:cstheme="majorHAnsi"/>
        </w:rPr>
        <w:lastRenderedPageBreak/>
        <w:t>participation in the study is likely to be in accordance with the wishes of the patient, in the event that the patient does not have sufficient mental capacity to decide.</w:t>
      </w:r>
    </w:p>
    <w:p w14:paraId="6AF996B5" w14:textId="77777777" w:rsidR="00047577" w:rsidRPr="00EA550C" w:rsidRDefault="00047577" w:rsidP="00EA550C">
      <w:pPr>
        <w:tabs>
          <w:tab w:val="left" w:pos="360"/>
        </w:tabs>
        <w:spacing w:line="240" w:lineRule="auto"/>
        <w:jc w:val="both"/>
        <w:rPr>
          <w:rFonts w:asciiTheme="majorHAnsi" w:hAnsiTheme="majorHAnsi" w:cstheme="majorHAnsi"/>
        </w:rPr>
      </w:pPr>
      <w:r w:rsidRPr="00EA550C">
        <w:rPr>
          <w:rFonts w:asciiTheme="majorHAnsi" w:hAnsiTheme="majorHAnsi" w:cstheme="majorHAnsi"/>
        </w:rPr>
        <w:t>Participants who are included based on tacit or verbal consent may subsequently withdraw from the study if they wish, as specified in the participant information sheet.</w:t>
      </w:r>
    </w:p>
    <w:p w14:paraId="3E1486CB" w14:textId="2308E53D" w:rsidR="00300BC2" w:rsidRDefault="00DA58F7" w:rsidP="00304A3E">
      <w:pPr>
        <w:tabs>
          <w:tab w:val="left" w:pos="360"/>
        </w:tabs>
        <w:spacing w:line="240" w:lineRule="auto"/>
        <w:jc w:val="both"/>
        <w:rPr>
          <w:rFonts w:asciiTheme="majorHAnsi" w:hAnsiTheme="majorHAnsi" w:cstheme="majorHAnsi"/>
        </w:rPr>
      </w:pPr>
      <w:r>
        <w:rPr>
          <w:rFonts w:asciiTheme="majorHAnsi" w:hAnsiTheme="majorHAnsi" w:cstheme="majorHAnsi"/>
        </w:rPr>
        <w:t xml:space="preserve">For patients enrolled based on the assent of an independent professional representative or relative, </w:t>
      </w:r>
      <w:r w:rsidR="00A011EA" w:rsidRPr="00304A3E">
        <w:rPr>
          <w:rFonts w:asciiTheme="majorHAnsi" w:hAnsiTheme="majorHAnsi" w:cstheme="majorHAnsi"/>
        </w:rPr>
        <w:t xml:space="preserve">but who regain capacity at the time of follow-up, deferred </w:t>
      </w:r>
      <w:r w:rsidR="005E20D1">
        <w:rPr>
          <w:rFonts w:asciiTheme="majorHAnsi" w:hAnsiTheme="majorHAnsi" w:cstheme="majorHAnsi"/>
        </w:rPr>
        <w:t>written consent will be sought.</w:t>
      </w:r>
    </w:p>
    <w:p w14:paraId="274F227D" w14:textId="193EA8C8" w:rsidR="005E20D1" w:rsidRDefault="005E20D1" w:rsidP="00304A3E">
      <w:pPr>
        <w:tabs>
          <w:tab w:val="left" w:pos="360"/>
        </w:tabs>
        <w:spacing w:line="240" w:lineRule="auto"/>
        <w:jc w:val="both"/>
        <w:rPr>
          <w:rFonts w:asciiTheme="majorHAnsi" w:hAnsiTheme="majorHAnsi" w:cstheme="majorHAnsi"/>
        </w:rPr>
      </w:pPr>
      <w:r>
        <w:rPr>
          <w:rFonts w:asciiTheme="majorHAnsi" w:hAnsiTheme="majorHAnsi" w:cstheme="majorHAnsi"/>
        </w:rPr>
        <w:t>Where consultee consent cannot be provided in person, we have made provisions for this to be completed over the phone.</w:t>
      </w:r>
    </w:p>
    <w:p w14:paraId="7A5C7800" w14:textId="4BBEF09E" w:rsidR="00CF1F22" w:rsidRDefault="00CF1F22" w:rsidP="00CF1F22">
      <w:pPr>
        <w:tabs>
          <w:tab w:val="left" w:pos="360"/>
        </w:tabs>
        <w:spacing w:line="240" w:lineRule="auto"/>
        <w:jc w:val="both"/>
        <w:rPr>
          <w:rFonts w:asciiTheme="majorHAnsi" w:hAnsiTheme="majorHAnsi" w:cstheme="majorHAnsi"/>
        </w:rPr>
      </w:pPr>
      <w:r>
        <w:rPr>
          <w:rFonts w:asciiTheme="majorHAnsi" w:hAnsiTheme="majorHAnsi" w:cstheme="majorHAnsi"/>
        </w:rPr>
        <w:t>If a patient gives consent, then loses capacity and subsequently regains capacity during the study period, then enduring consent will be confirmed by obtaining further written informed consent at the next follow-up visit after they regain capacity.</w:t>
      </w:r>
    </w:p>
    <w:p w14:paraId="3533E2B7" w14:textId="61C32476" w:rsidR="00BA64AB" w:rsidRPr="000730DC" w:rsidRDefault="002535F3" w:rsidP="00EC597F">
      <w:pPr>
        <w:pStyle w:val="Subheading2"/>
      </w:pPr>
      <w:r w:rsidRPr="000730DC">
        <w:t xml:space="preserve">6.3.2 </w:t>
      </w:r>
      <w:r w:rsidR="004A5B96" w:rsidRPr="000730DC">
        <w:t>Work Stream B (</w:t>
      </w:r>
      <w:r w:rsidR="00047577">
        <w:t>COVID positive community testing</w:t>
      </w:r>
      <w:r w:rsidR="004A5B96" w:rsidRPr="000730DC">
        <w:t xml:space="preserve">; </w:t>
      </w:r>
      <w:r>
        <w:t>G</w:t>
      </w:r>
      <w:r w:rsidR="00BA64AB" w:rsidRPr="000730DC">
        <w:t>roup 3</w:t>
      </w:r>
      <w:r w:rsidR="004A5B96" w:rsidRPr="000730DC">
        <w:t>)</w:t>
      </w:r>
    </w:p>
    <w:p w14:paraId="228D6485" w14:textId="69DCB721" w:rsidR="00BA64AB" w:rsidRDefault="00BA64AB" w:rsidP="00BA64AB">
      <w:pPr>
        <w:tabs>
          <w:tab w:val="left" w:pos="360"/>
        </w:tabs>
        <w:spacing w:line="240" w:lineRule="auto"/>
        <w:jc w:val="both"/>
        <w:rPr>
          <w:rFonts w:asciiTheme="majorHAnsi" w:hAnsiTheme="majorHAnsi" w:cstheme="majorHAnsi"/>
        </w:rPr>
      </w:pPr>
      <w:r>
        <w:rPr>
          <w:rFonts w:asciiTheme="majorHAnsi" w:hAnsiTheme="majorHAnsi" w:cstheme="majorHAnsi"/>
        </w:rPr>
        <w:t>Potential participants will be identified by a national laboratory infrastructure (lighthouse laboratories). Patients presenting to community testing centres to undergo testing for COVID-19 are routinely asked to consent to be contacted about potential participation in current research studies. Patients who have provided consent to be contacted and who test positive for COVID-19 at the associated lighthouse laboratories</w:t>
      </w:r>
      <w:r w:rsidR="00FD1AF1">
        <w:rPr>
          <w:rFonts w:asciiTheme="majorHAnsi" w:hAnsiTheme="majorHAnsi" w:cstheme="majorHAnsi"/>
        </w:rPr>
        <w:t xml:space="preserve"> (where their samples are tested)</w:t>
      </w:r>
      <w:r>
        <w:rPr>
          <w:rFonts w:asciiTheme="majorHAnsi" w:hAnsiTheme="majorHAnsi" w:cstheme="majorHAnsi"/>
        </w:rPr>
        <w:t xml:space="preserve"> will be approached for participation in the study</w:t>
      </w:r>
      <w:r w:rsidR="00E21BDB">
        <w:rPr>
          <w:rFonts w:asciiTheme="majorHAnsi" w:hAnsiTheme="majorHAnsi" w:cstheme="majorHAnsi"/>
        </w:rPr>
        <w:t xml:space="preserve"> and for sharing of their name, contact details and initial swab-based </w:t>
      </w:r>
      <w:proofErr w:type="spellStart"/>
      <w:r w:rsidR="00E21BDB">
        <w:rPr>
          <w:rFonts w:asciiTheme="majorHAnsi" w:hAnsiTheme="majorHAnsi" w:cstheme="majorHAnsi"/>
        </w:rPr>
        <w:t>qRT</w:t>
      </w:r>
      <w:proofErr w:type="spellEnd"/>
      <w:r w:rsidR="00E21BDB">
        <w:rPr>
          <w:rFonts w:asciiTheme="majorHAnsi" w:hAnsiTheme="majorHAnsi" w:cstheme="majorHAnsi"/>
        </w:rPr>
        <w:t>-PCR result data with the research team.  This will either be done by telephone or face-to-face at a national testing centre</w:t>
      </w:r>
    </w:p>
    <w:p w14:paraId="0D8F521C" w14:textId="187A40E6" w:rsidR="00741E21" w:rsidRDefault="00741E21" w:rsidP="00663B99">
      <w:pPr>
        <w:pStyle w:val="Heading7"/>
      </w:pPr>
      <w:r>
        <w:t>6.3.2.1 Testing centres</w:t>
      </w:r>
    </w:p>
    <w:p w14:paraId="1E0D78CA" w14:textId="165AB2D0" w:rsidR="00047577" w:rsidRDefault="00E21BDB" w:rsidP="00BA64AB">
      <w:pPr>
        <w:tabs>
          <w:tab w:val="left" w:pos="360"/>
        </w:tabs>
        <w:spacing w:line="240" w:lineRule="auto"/>
        <w:jc w:val="both"/>
        <w:rPr>
          <w:rFonts w:asciiTheme="majorHAnsi" w:hAnsiTheme="majorHAnsi" w:cstheme="majorHAnsi"/>
        </w:rPr>
      </w:pPr>
      <w:r>
        <w:rPr>
          <w:rFonts w:asciiTheme="majorHAnsi" w:hAnsiTheme="majorHAnsi" w:cstheme="majorHAnsi"/>
        </w:rPr>
        <w:t xml:space="preserve">A member of the research team will </w:t>
      </w:r>
      <w:r w:rsidR="00BA64AB">
        <w:rPr>
          <w:rFonts w:asciiTheme="majorHAnsi" w:hAnsiTheme="majorHAnsi" w:cstheme="majorHAnsi"/>
        </w:rPr>
        <w:t xml:space="preserve">contact </w:t>
      </w:r>
      <w:r>
        <w:rPr>
          <w:rFonts w:asciiTheme="majorHAnsi" w:hAnsiTheme="majorHAnsi" w:cstheme="majorHAnsi"/>
        </w:rPr>
        <w:t xml:space="preserve">the participant </w:t>
      </w:r>
      <w:r w:rsidR="00B4432E">
        <w:rPr>
          <w:rFonts w:asciiTheme="majorHAnsi" w:hAnsiTheme="majorHAnsi" w:cstheme="majorHAnsi"/>
        </w:rPr>
        <w:t xml:space="preserve">at </w:t>
      </w:r>
      <w:r w:rsidR="00BA64AB">
        <w:rPr>
          <w:rFonts w:asciiTheme="majorHAnsi" w:hAnsiTheme="majorHAnsi" w:cstheme="majorHAnsi"/>
        </w:rPr>
        <w:t xml:space="preserve">which time verbal consent </w:t>
      </w:r>
      <w:r>
        <w:rPr>
          <w:rFonts w:asciiTheme="majorHAnsi" w:hAnsiTheme="majorHAnsi" w:cstheme="majorHAnsi"/>
        </w:rPr>
        <w:t>will</w:t>
      </w:r>
      <w:r w:rsidR="00BA64AB">
        <w:rPr>
          <w:rFonts w:asciiTheme="majorHAnsi" w:hAnsiTheme="majorHAnsi" w:cstheme="majorHAnsi"/>
        </w:rPr>
        <w:t xml:space="preserve"> be obtained for participation in the</w:t>
      </w:r>
      <w:r>
        <w:rPr>
          <w:rFonts w:asciiTheme="majorHAnsi" w:hAnsiTheme="majorHAnsi" w:cstheme="majorHAnsi"/>
        </w:rPr>
        <w:t xml:space="preserve"> study</w:t>
      </w:r>
      <w:r w:rsidR="00BA64AB">
        <w:rPr>
          <w:rFonts w:asciiTheme="majorHAnsi" w:hAnsiTheme="majorHAnsi" w:cstheme="majorHAnsi"/>
        </w:rPr>
        <w:t xml:space="preserve">. </w:t>
      </w:r>
      <w:r>
        <w:rPr>
          <w:rFonts w:asciiTheme="majorHAnsi" w:hAnsiTheme="majorHAnsi" w:cstheme="majorHAnsi"/>
        </w:rPr>
        <w:t xml:space="preserve">  Continued consent will be confirmed at each patient contact.</w:t>
      </w:r>
    </w:p>
    <w:p w14:paraId="1CFB7A8D" w14:textId="010102AC" w:rsidR="00741E21" w:rsidRDefault="00741E21" w:rsidP="00663B99">
      <w:pPr>
        <w:pStyle w:val="Heading7"/>
      </w:pPr>
      <w:r>
        <w:t>6.3.2.2 Home testing</w:t>
      </w:r>
    </w:p>
    <w:p w14:paraId="5D858185" w14:textId="39852656" w:rsidR="00741E21" w:rsidRDefault="00741E21" w:rsidP="00663B99">
      <w:pPr>
        <w:pStyle w:val="NoSpacing"/>
        <w:jc w:val="both"/>
        <w:rPr>
          <w:rFonts w:asciiTheme="majorHAnsi" w:hAnsiTheme="majorHAnsi" w:cstheme="majorHAnsi"/>
        </w:rPr>
      </w:pPr>
      <w:r>
        <w:rPr>
          <w:rFonts w:asciiTheme="majorHAnsi" w:hAnsiTheme="majorHAnsi" w:cstheme="majorHAnsi"/>
        </w:rPr>
        <w:t>Due to the observational and low risk nature of this evaluation (requiring only the provision of additional samples for analysis), we will seek tacit consent from potential participants. Home testing kits will be sent out to the participants that have been identified as previously described.  The kit will contain the participant information sheet for the participant to read, with an email address included in case they have any questions about the study.  By sending samples they are consenting for their samples to be used for the purposes of the study, as stated in the participant information sheet.</w:t>
      </w:r>
    </w:p>
    <w:p w14:paraId="27BDA6E5" w14:textId="77777777" w:rsidR="00741E21" w:rsidRPr="00741E21" w:rsidRDefault="00741E21" w:rsidP="00663B99">
      <w:pPr>
        <w:pStyle w:val="NoSpacing"/>
      </w:pPr>
    </w:p>
    <w:p w14:paraId="33F02D1E" w14:textId="77777777" w:rsidR="00047577" w:rsidRDefault="00047577" w:rsidP="00EA550C">
      <w:pPr>
        <w:pStyle w:val="Subheading2"/>
      </w:pPr>
      <w:r>
        <w:t>6.3.3 Work Stream C (undifferentiated community testing; Group 4)</w:t>
      </w:r>
    </w:p>
    <w:p w14:paraId="758F806A" w14:textId="77777777" w:rsidR="00047577" w:rsidRPr="00AB1114" w:rsidRDefault="00047577" w:rsidP="00047577">
      <w:pPr>
        <w:tabs>
          <w:tab w:val="left" w:pos="360"/>
        </w:tabs>
        <w:spacing w:line="240" w:lineRule="auto"/>
        <w:jc w:val="both"/>
        <w:rPr>
          <w:rFonts w:asciiTheme="majorHAnsi" w:hAnsiTheme="majorHAnsi" w:cstheme="majorHAnsi"/>
        </w:rPr>
      </w:pPr>
      <w:r>
        <w:rPr>
          <w:rFonts w:asciiTheme="majorHAnsi" w:hAnsiTheme="majorHAnsi" w:cstheme="majorHAnsi"/>
        </w:rPr>
        <w:t>Potential participants will be identified when they present for testing for COVID-19. Because of the observational and low risk nature of this evaluation (requiring only the provision of additional samples for analysis), we will seek tacit consent from potential participants. This requires that participants have been given the participant information sheet, have been able to read and understand it, that their understanding has been verified, that they have had the opportunity to ask questions and that they agree to provide samples for the purposes of the study.</w:t>
      </w:r>
    </w:p>
    <w:p w14:paraId="1D2D9D3C" w14:textId="1FFFA082" w:rsidR="00BA64AB" w:rsidRDefault="00E21BDB" w:rsidP="00EA550C">
      <w:pPr>
        <w:pStyle w:val="Subheading2"/>
      </w:pPr>
      <w:r>
        <w:lastRenderedPageBreak/>
        <w:t xml:space="preserve">  </w:t>
      </w:r>
    </w:p>
    <w:p w14:paraId="3483F130" w14:textId="77CBDBC1" w:rsidR="00300BC2" w:rsidRPr="00304A3E" w:rsidRDefault="00A011EA" w:rsidP="00EC597F">
      <w:pPr>
        <w:pStyle w:val="Subheading"/>
        <w:rPr>
          <w:color w:val="0070C0"/>
        </w:rPr>
      </w:pPr>
      <w:r w:rsidRPr="00304A3E">
        <w:t>6.</w:t>
      </w:r>
      <w:r w:rsidR="002535F3">
        <w:t>4</w:t>
      </w:r>
      <w:r w:rsidRPr="00304A3E">
        <w:t xml:space="preserve"> </w:t>
      </w:r>
      <w:r w:rsidR="00837D65">
        <w:t>Participant withdrawal</w:t>
      </w:r>
      <w:r w:rsidRPr="00304A3E">
        <w:t xml:space="preserve"> </w:t>
      </w:r>
    </w:p>
    <w:p w14:paraId="0FA73B50" w14:textId="247ADA60" w:rsidR="00080F52" w:rsidRPr="00080F52" w:rsidRDefault="00A011EA" w:rsidP="00304A3E">
      <w:pPr>
        <w:spacing w:line="240" w:lineRule="auto"/>
        <w:jc w:val="both"/>
        <w:rPr>
          <w:rFonts w:asciiTheme="majorHAnsi" w:hAnsiTheme="majorHAnsi" w:cstheme="majorHAnsi"/>
        </w:rPr>
      </w:pPr>
      <w:r w:rsidRPr="00304A3E">
        <w:rPr>
          <w:rFonts w:asciiTheme="majorHAnsi" w:hAnsiTheme="majorHAnsi" w:cstheme="majorHAnsi"/>
        </w:rPr>
        <w:t>Participants can withdraw consent at any time without giving any reason, as participation in the research is voluntary, without their care or legal rights being affected. Samples will be securely disposed of</w:t>
      </w:r>
      <w:r w:rsidR="00876F9B">
        <w:rPr>
          <w:rFonts w:asciiTheme="majorHAnsi" w:hAnsiTheme="majorHAnsi" w:cstheme="majorHAnsi"/>
        </w:rPr>
        <w:t xml:space="preserve">; however, any data that is collected up to this point will be </w:t>
      </w:r>
      <w:r w:rsidR="00FC7858">
        <w:rPr>
          <w:rFonts w:asciiTheme="majorHAnsi" w:hAnsiTheme="majorHAnsi" w:cstheme="majorHAnsi"/>
        </w:rPr>
        <w:t>retained</w:t>
      </w:r>
      <w:r w:rsidR="00876F9B">
        <w:rPr>
          <w:rFonts w:asciiTheme="majorHAnsi" w:hAnsiTheme="majorHAnsi" w:cstheme="majorHAnsi"/>
        </w:rPr>
        <w:t xml:space="preserve">. </w:t>
      </w:r>
    </w:p>
    <w:p w14:paraId="5626270A" w14:textId="09B69C1D" w:rsidR="00300BC2" w:rsidRPr="00304A3E" w:rsidRDefault="00ED5EB1" w:rsidP="00080F52">
      <w:pPr>
        <w:pStyle w:val="Heading3"/>
        <w:spacing w:after="120" w:line="240" w:lineRule="auto"/>
        <w:rPr>
          <w:rFonts w:asciiTheme="majorHAnsi" w:eastAsia="Calibri" w:hAnsiTheme="majorHAnsi" w:cstheme="majorHAnsi"/>
        </w:rPr>
      </w:pPr>
      <w:bookmarkStart w:id="15" w:name="_Toc50119328"/>
      <w:r>
        <w:rPr>
          <w:rFonts w:asciiTheme="majorHAnsi" w:eastAsia="Calibri" w:hAnsiTheme="majorHAnsi" w:cstheme="majorHAnsi"/>
          <w:color w:val="000000"/>
        </w:rPr>
        <w:t xml:space="preserve">7. </w:t>
      </w:r>
      <w:r w:rsidR="00A011EA" w:rsidRPr="00304A3E">
        <w:rPr>
          <w:rFonts w:asciiTheme="majorHAnsi" w:eastAsia="Calibri" w:hAnsiTheme="majorHAnsi" w:cstheme="majorHAnsi"/>
          <w:color w:val="000000"/>
        </w:rPr>
        <w:t>OUTCOME MEASURES</w:t>
      </w:r>
      <w:bookmarkEnd w:id="15"/>
      <w:r w:rsidR="00A011EA" w:rsidRPr="00304A3E">
        <w:rPr>
          <w:rFonts w:asciiTheme="majorHAnsi" w:eastAsia="Calibri" w:hAnsiTheme="majorHAnsi" w:cstheme="majorHAnsi"/>
          <w:color w:val="000000"/>
        </w:rPr>
        <w:t xml:space="preserve"> </w:t>
      </w:r>
    </w:p>
    <w:p w14:paraId="36A23281" w14:textId="23830DBB" w:rsidR="00121E04" w:rsidRPr="00EC597F" w:rsidRDefault="002535F3" w:rsidP="00EC597F">
      <w:pPr>
        <w:pStyle w:val="Subheading"/>
      </w:pPr>
      <w:r w:rsidRPr="00EC597F">
        <w:t xml:space="preserve">7.1 </w:t>
      </w:r>
      <w:r w:rsidR="00121E04" w:rsidRPr="00EC597F">
        <w:t>Active SARS-CoV-2 infection (co-primary outcome)</w:t>
      </w:r>
    </w:p>
    <w:p w14:paraId="37A8DB09" w14:textId="4EAB998F" w:rsidR="00121E04" w:rsidRDefault="00121E04" w:rsidP="00304A3E">
      <w:pPr>
        <w:tabs>
          <w:tab w:val="left" w:pos="360"/>
        </w:tabs>
        <w:spacing w:line="240" w:lineRule="auto"/>
        <w:jc w:val="both"/>
        <w:rPr>
          <w:rFonts w:asciiTheme="majorHAnsi" w:hAnsiTheme="majorHAnsi" w:cstheme="majorHAnsi"/>
        </w:rPr>
      </w:pPr>
      <w:r>
        <w:rPr>
          <w:rFonts w:asciiTheme="majorHAnsi" w:hAnsiTheme="majorHAnsi" w:cstheme="majorHAnsi"/>
        </w:rPr>
        <w:t>In accordance with current Public Health England guidance, the reference standard for active infection will be a nasal/throat swab tested for SARS-CoV-2 by reverse transcriptase polymerase chain reaction (RT-PCR). All patients will undergo reference standard testing on the day of inclusion. Patients who remain in hospital on day 3 have a higher pre-test probability of COVID-19 and repeat sampling is feasible. Therefore</w:t>
      </w:r>
      <w:r w:rsidR="00FC7858">
        <w:rPr>
          <w:rFonts w:asciiTheme="majorHAnsi" w:hAnsiTheme="majorHAnsi" w:cstheme="majorHAnsi"/>
        </w:rPr>
        <w:t>,</w:t>
      </w:r>
      <w:r>
        <w:rPr>
          <w:rFonts w:asciiTheme="majorHAnsi" w:hAnsiTheme="majorHAnsi" w:cstheme="majorHAnsi"/>
        </w:rPr>
        <w:t xml:space="preserve"> the sample will be repeated on day 3 for patients who remain in hospital. </w:t>
      </w:r>
    </w:p>
    <w:p w14:paraId="585108FD" w14:textId="6D8475FA" w:rsidR="00121E04" w:rsidRDefault="00121E04" w:rsidP="00121E04">
      <w:pPr>
        <w:tabs>
          <w:tab w:val="left" w:pos="360"/>
        </w:tabs>
        <w:spacing w:line="240" w:lineRule="auto"/>
        <w:jc w:val="both"/>
        <w:rPr>
          <w:rFonts w:asciiTheme="majorHAnsi" w:hAnsiTheme="majorHAnsi" w:cstheme="majorHAnsi"/>
        </w:rPr>
      </w:pPr>
      <w:r>
        <w:rPr>
          <w:rFonts w:asciiTheme="majorHAnsi" w:hAnsiTheme="majorHAnsi" w:cstheme="majorHAnsi"/>
        </w:rPr>
        <w:t>Samples for reference standard testing will be analysed in the Public Health England laboratory that is supporting the study using their existing quality compliant processes. This sample material will be retained by Public Health England and, line with its current processes, may be retained for up to 5 years.</w:t>
      </w:r>
    </w:p>
    <w:p w14:paraId="68D62A95" w14:textId="3F440ECE" w:rsidR="00121E04" w:rsidRPr="00EC597F" w:rsidRDefault="002535F3" w:rsidP="00EC597F">
      <w:pPr>
        <w:pStyle w:val="Subheading"/>
      </w:pPr>
      <w:r w:rsidRPr="00EC597F">
        <w:t xml:space="preserve">7.2 </w:t>
      </w:r>
      <w:r w:rsidR="00121E04" w:rsidRPr="00EC597F">
        <w:t>Past SARS-CoV-2 infection (co-primary outcome)</w:t>
      </w:r>
    </w:p>
    <w:p w14:paraId="2A9DE131" w14:textId="62BA7CD0" w:rsidR="00A7054B" w:rsidRDefault="00121E04" w:rsidP="00304A3E">
      <w:pPr>
        <w:tabs>
          <w:tab w:val="left" w:pos="360"/>
        </w:tabs>
        <w:spacing w:line="240" w:lineRule="auto"/>
        <w:jc w:val="both"/>
        <w:rPr>
          <w:rFonts w:asciiTheme="majorHAnsi" w:hAnsiTheme="majorHAnsi" w:cstheme="majorHAnsi"/>
        </w:rPr>
      </w:pPr>
      <w:r>
        <w:rPr>
          <w:rFonts w:asciiTheme="majorHAnsi" w:hAnsiTheme="majorHAnsi" w:cstheme="majorHAnsi"/>
        </w:rPr>
        <w:t xml:space="preserve">The current Public Health England guidance suggests that laboratory-based serology testing is the reference standard for past infection. We recognise that the reference standard assay used to verify past infection may change as the study progresses. To accommodate this, we will switch reference standard as the study progresses in order that novel IVDs are always evaluated against the contemporary reference standard assay, as recommended by Public Health England. Blood sampling for serology will be undertaken </w:t>
      </w:r>
      <w:r w:rsidR="00AD01ED">
        <w:rPr>
          <w:rFonts w:asciiTheme="majorHAnsi" w:hAnsiTheme="majorHAnsi" w:cstheme="majorHAnsi"/>
        </w:rPr>
        <w:t xml:space="preserve">at Baseline </w:t>
      </w:r>
      <w:r w:rsidR="0079336A">
        <w:rPr>
          <w:rFonts w:asciiTheme="majorHAnsi" w:hAnsiTheme="majorHAnsi" w:cstheme="majorHAnsi"/>
        </w:rPr>
        <w:t xml:space="preserve">(Day 0) </w:t>
      </w:r>
      <w:r w:rsidR="00AD01ED">
        <w:rPr>
          <w:rFonts w:asciiTheme="majorHAnsi" w:hAnsiTheme="majorHAnsi" w:cstheme="majorHAnsi"/>
        </w:rPr>
        <w:t xml:space="preserve">and </w:t>
      </w:r>
      <w:r>
        <w:rPr>
          <w:rFonts w:asciiTheme="majorHAnsi" w:hAnsiTheme="majorHAnsi" w:cstheme="majorHAnsi"/>
        </w:rPr>
        <w:t>on days 1, 3, 5, 9, 30 and 90</w:t>
      </w:r>
      <w:r w:rsidR="00180CFA">
        <w:rPr>
          <w:rFonts w:asciiTheme="majorHAnsi" w:hAnsiTheme="majorHAnsi" w:cstheme="majorHAnsi"/>
        </w:rPr>
        <w:t xml:space="preserve"> if required by the IVD under evaluation</w:t>
      </w:r>
    </w:p>
    <w:p w14:paraId="3CDB5DE5" w14:textId="71D5D2FC" w:rsidR="00121E04" w:rsidRPr="000730DC" w:rsidRDefault="002535F3" w:rsidP="00EC597F">
      <w:pPr>
        <w:pStyle w:val="Subheading"/>
      </w:pPr>
      <w:r w:rsidRPr="00EC597F">
        <w:t xml:space="preserve">7.3 </w:t>
      </w:r>
      <w:r w:rsidR="00A011EA" w:rsidRPr="00EC597F">
        <w:t>Secondary outcome</w:t>
      </w:r>
      <w:r w:rsidR="00121E04" w:rsidRPr="00EC597F">
        <w:t>s</w:t>
      </w:r>
      <w:r w:rsidR="00A011EA" w:rsidRPr="000730DC">
        <w:t xml:space="preserve"> </w:t>
      </w:r>
    </w:p>
    <w:p w14:paraId="38CC95E2" w14:textId="29ED83AF" w:rsidR="00121E04" w:rsidRDefault="00121E04" w:rsidP="00304A3E">
      <w:pPr>
        <w:tabs>
          <w:tab w:val="left" w:pos="360"/>
        </w:tabs>
        <w:spacing w:line="240" w:lineRule="auto"/>
        <w:jc w:val="both"/>
        <w:rPr>
          <w:rFonts w:asciiTheme="majorHAnsi" w:hAnsiTheme="majorHAnsi" w:cstheme="majorHAnsi"/>
        </w:rPr>
      </w:pPr>
      <w:r>
        <w:rPr>
          <w:rFonts w:asciiTheme="majorHAnsi" w:hAnsiTheme="majorHAnsi" w:cstheme="majorHAnsi"/>
        </w:rPr>
        <w:t>Recognising that the current reference standards for active and past COVID-19 have imperfect sensitivity</w:t>
      </w:r>
      <w:r w:rsidR="00F64866">
        <w:rPr>
          <w:rFonts w:asciiTheme="majorHAnsi" w:hAnsiTheme="majorHAnsi" w:cstheme="majorHAnsi"/>
        </w:rPr>
        <w:t xml:space="preserve"> </w:t>
      </w:r>
      <w:r w:rsidR="00F64866">
        <w:rPr>
          <w:rFonts w:asciiTheme="majorHAnsi" w:hAnsiTheme="majorHAnsi" w:cstheme="majorHAnsi"/>
        </w:rPr>
        <w:fldChar w:fldCharType="begin"/>
      </w:r>
      <w:r w:rsidR="00F64866">
        <w:rPr>
          <w:rFonts w:asciiTheme="majorHAnsi" w:hAnsiTheme="majorHAnsi" w:cstheme="majorHAnsi"/>
        </w:rPr>
        <w:instrText xml:space="preserve"> ADDIN ZOTERO_ITEM CSL_CITATION {"citationID":"BGojX1BG","properties":{"formattedCitation":"(1)","plainCitation":"(1)","noteIndex":0},"citationItems":[{"id":8160,"uris":["http://zotero.org/users/1257596/items/W4UJFIYM"],"uri":["http://zotero.org/users/1257596/items/W4UJFIYM"],"itemData":{"id":8160,"type":"article-journal","container-title":"Journal of Medical Virology","DOI":"10.1002/jmv.25721","ISSN":"0146-6615","journalAbbreviation":"J Med Virol","note":"PMID: 32096564\nPMCID: PMC7233289","source":"PubMed Central","title":"Combination of RT‐qPCR testing and clinical features for diagnosis of COVID‐19 facilitates management of SARS‐CoV‐2 outbreak","URL":"https://www.ncbi.nlm.nih.gov/pmc/articles/PMC7233289/","author":[{"family":"Wang","given":"Yishan"},{"family":"Kang","given":"Hanyujie"},{"family":"Liu","given":"Xuefeng"},{"family":"Tong","given":"Zhaohui"}],"accessed":{"date-parts":[["2020",5,20]]},"issued":{"date-parts":[["2020",3,11]]}}}],"schema":"https://github.com/citation-style-language/schema/raw/master/csl-citation.json"} </w:instrText>
      </w:r>
      <w:r w:rsidR="00F64866">
        <w:rPr>
          <w:rFonts w:asciiTheme="majorHAnsi" w:hAnsiTheme="majorHAnsi" w:cstheme="majorHAnsi"/>
        </w:rPr>
        <w:fldChar w:fldCharType="separate"/>
      </w:r>
      <w:r w:rsidR="00F64866" w:rsidRPr="00F64866">
        <w:t>(1)</w:t>
      </w:r>
      <w:r w:rsidR="00F64866">
        <w:rPr>
          <w:rFonts w:asciiTheme="majorHAnsi" w:hAnsiTheme="majorHAnsi" w:cstheme="majorHAnsi"/>
        </w:rPr>
        <w:fldChar w:fldCharType="end"/>
      </w:r>
      <w:r>
        <w:rPr>
          <w:rFonts w:asciiTheme="majorHAnsi" w:hAnsiTheme="majorHAnsi" w:cstheme="majorHAnsi"/>
        </w:rPr>
        <w:t>, we will run sensitivity analyses to explore the possibility that novel tests outperform the current reference standard. To do this, we will evaluate the secondary outcomes of active and past infection using an ‘enhanced’, composite reference standard</w:t>
      </w:r>
      <w:r w:rsidR="00E37932">
        <w:rPr>
          <w:rFonts w:asciiTheme="majorHAnsi" w:hAnsiTheme="majorHAnsi" w:cstheme="majorHAnsi"/>
        </w:rPr>
        <w:t xml:space="preserve"> </w:t>
      </w:r>
      <w:r w:rsidR="00E37932">
        <w:rPr>
          <w:rFonts w:asciiTheme="majorHAnsi" w:hAnsiTheme="majorHAnsi" w:cstheme="majorHAnsi"/>
        </w:rPr>
        <w:fldChar w:fldCharType="begin"/>
      </w:r>
      <w:r w:rsidR="00E37932">
        <w:rPr>
          <w:rFonts w:asciiTheme="majorHAnsi" w:hAnsiTheme="majorHAnsi" w:cstheme="majorHAnsi"/>
        </w:rPr>
        <w:instrText xml:space="preserve"> ADDIN ZOTERO_ITEM CSL_CITATION {"citationID":"1HD6V2el","properties":{"formattedCitation":"(2)","plainCitation":"(2)","noteIndex":0},"citationItems":[{"id":8166,"uris":["http://zotero.org/users/1257596/items/IQ9SCVTC"],"uri":["http://zotero.org/users/1257596/items/IQ9SCVTC"],"itemData":{"id":8166,"type":"article","publisher":"Centre for Evidence Based Medicine","title":"A composite reference standard for COVID-19 diagnostic accuracy studies: a roadmap","URL":"https://www.cebm.net/covid-19/a-composite-reference-standard-for-covid-19-diagnostic-accuracy-studies-a-roadmap/","author":[{"family":"Graziadio","given":"S"},{"family":"Hicks","given":"T"},{"family":"Allen","given":"AJ"},{"family":"Suklan","given":"J"},{"family":"Urwin","given":"SG"},{"family":"Winter","given":"A"},{"family":"Price","given":"DA"},{"family":"Body","given":"R"}],"accessed":{"date-parts":[["2020",5,20]]},"issued":{"date-parts":[["2020",5,18]]}}}],"schema":"https://github.com/citation-style-language/schema/raw/master/csl-citation.json"} </w:instrText>
      </w:r>
      <w:r w:rsidR="00E37932">
        <w:rPr>
          <w:rFonts w:asciiTheme="majorHAnsi" w:hAnsiTheme="majorHAnsi" w:cstheme="majorHAnsi"/>
        </w:rPr>
        <w:fldChar w:fldCharType="separate"/>
      </w:r>
      <w:r w:rsidR="00E37932" w:rsidRPr="00E37932">
        <w:t>(2)</w:t>
      </w:r>
      <w:r w:rsidR="00E37932">
        <w:rPr>
          <w:rFonts w:asciiTheme="majorHAnsi" w:hAnsiTheme="majorHAnsi" w:cstheme="majorHAnsi"/>
        </w:rPr>
        <w:fldChar w:fldCharType="end"/>
      </w:r>
      <w:r>
        <w:rPr>
          <w:rFonts w:asciiTheme="majorHAnsi" w:hAnsiTheme="majorHAnsi" w:cstheme="majorHAnsi"/>
        </w:rPr>
        <w:t xml:space="preserve">. The composite reference </w:t>
      </w:r>
      <w:r w:rsidR="00E37932">
        <w:rPr>
          <w:rFonts w:asciiTheme="majorHAnsi" w:hAnsiTheme="majorHAnsi" w:cstheme="majorHAnsi"/>
        </w:rPr>
        <w:t>standard will be determined by expert consensus. The current working version of the composite reference standard combines the reference methods described above with radiological findings (chest radiography and/or computed tomography) but may be updated as the study progresses. We will use the contemporaneous version of the composite reference standard to determine diagnoses.</w:t>
      </w:r>
    </w:p>
    <w:p w14:paraId="1819AC1A" w14:textId="27532196" w:rsidR="00300BC2" w:rsidRPr="00304A3E" w:rsidRDefault="00E37932" w:rsidP="005E20D1">
      <w:pPr>
        <w:pStyle w:val="NoSpacing"/>
        <w:jc w:val="both"/>
      </w:pPr>
      <w:r>
        <w:t xml:space="preserve">Other secondary outcome measures, to be determined at follow-up on days 30 and 90 </w:t>
      </w:r>
      <w:r w:rsidR="00A011EA" w:rsidRPr="00304A3E">
        <w:t xml:space="preserve">include </w:t>
      </w:r>
      <w:r w:rsidR="00A7054B">
        <w:t xml:space="preserve">mortality, </w:t>
      </w:r>
      <w:r w:rsidR="00A011EA" w:rsidRPr="00304A3E">
        <w:t>length of hospital stay, the development of multi-organ failure, critical care admission, mechanical ventilation, organ support, vasopressor use</w:t>
      </w:r>
      <w:r>
        <w:t>, COVID-19</w:t>
      </w:r>
      <w:r w:rsidR="00A011EA" w:rsidRPr="00304A3E">
        <w:t xml:space="preserve"> related death</w:t>
      </w:r>
      <w:r>
        <w:t xml:space="preserve"> and new (incident) infection with COVID-19 occurring within the follow-up period</w:t>
      </w:r>
      <w:r w:rsidR="00A011EA" w:rsidRPr="00304A3E">
        <w:t>.</w:t>
      </w:r>
    </w:p>
    <w:p w14:paraId="2BEC2F99" w14:textId="6EA54CBC" w:rsidR="00300BC2" w:rsidRPr="00304A3E" w:rsidRDefault="00ED5EB1" w:rsidP="00ED5EB1">
      <w:pPr>
        <w:pStyle w:val="Heading3"/>
        <w:spacing w:after="120" w:line="240" w:lineRule="auto"/>
        <w:rPr>
          <w:rFonts w:asciiTheme="majorHAnsi" w:eastAsia="Calibri" w:hAnsiTheme="majorHAnsi" w:cstheme="majorHAnsi"/>
        </w:rPr>
      </w:pPr>
      <w:bookmarkStart w:id="16" w:name="_Toc50119329"/>
      <w:r w:rsidRPr="00EC597F">
        <w:rPr>
          <w:rFonts w:asciiTheme="majorHAnsi" w:eastAsia="Calibri" w:hAnsiTheme="majorHAnsi" w:cstheme="majorHAnsi"/>
          <w:bCs/>
          <w:color w:val="000000"/>
        </w:rPr>
        <w:lastRenderedPageBreak/>
        <w:t>8</w:t>
      </w:r>
      <w:r w:rsidRPr="00C27293">
        <w:rPr>
          <w:rFonts w:asciiTheme="majorHAnsi" w:eastAsia="Calibri" w:hAnsiTheme="majorHAnsi" w:cstheme="majorHAnsi"/>
          <w:b w:val="0"/>
          <w:color w:val="000000"/>
        </w:rPr>
        <w:t>.</w:t>
      </w:r>
      <w:r>
        <w:rPr>
          <w:rFonts w:asciiTheme="majorHAnsi" w:eastAsia="Calibri" w:hAnsiTheme="majorHAnsi" w:cstheme="majorHAnsi"/>
          <w:color w:val="000000"/>
        </w:rPr>
        <w:t xml:space="preserve"> </w:t>
      </w:r>
      <w:r w:rsidR="00A011EA" w:rsidRPr="00304A3E">
        <w:rPr>
          <w:rFonts w:asciiTheme="majorHAnsi" w:eastAsia="Calibri" w:hAnsiTheme="majorHAnsi" w:cstheme="majorHAnsi"/>
          <w:color w:val="000000"/>
        </w:rPr>
        <w:t>DATA COLLECTION, SOURCE DATA AND CONFIDENTIALITY</w:t>
      </w:r>
      <w:bookmarkEnd w:id="16"/>
    </w:p>
    <w:p w14:paraId="2582FE97" w14:textId="79354573" w:rsidR="00C44DE3" w:rsidRDefault="00C76AF5" w:rsidP="005E20D1">
      <w:pPr>
        <w:pStyle w:val="NoSpacing"/>
        <w:jc w:val="both"/>
      </w:pPr>
      <w:r>
        <w:t>Basic data will be collected from participants about their demographics, presenting symptoms, past medical history</w:t>
      </w:r>
      <w:r w:rsidR="005E20D1">
        <w:t>,</w:t>
      </w:r>
      <w:r>
        <w:t xml:space="preserve"> relevant vaccinations, physical examination findings, vital signs and the results of any routine tests that they un</w:t>
      </w:r>
      <w:r w:rsidR="00C44DE3">
        <w:t>d</w:t>
      </w:r>
      <w:r>
        <w:t>ergo as part of their clinical care.  On fo</w:t>
      </w:r>
      <w:r w:rsidR="00C44DE3">
        <w:t>ll</w:t>
      </w:r>
      <w:r>
        <w:t>ow</w:t>
      </w:r>
      <w:r w:rsidR="00C44DE3">
        <w:t>-u</w:t>
      </w:r>
      <w:r>
        <w:t>p visits for sampling, we will also collect details of the participant’s condition (e.g. mortality status, requirement for intensive care, organ support and oxygen treatment).</w:t>
      </w:r>
    </w:p>
    <w:p w14:paraId="302486EC" w14:textId="77777777" w:rsidR="00C44DE3" w:rsidRDefault="00C44DE3" w:rsidP="00C44DE3">
      <w:pPr>
        <w:pStyle w:val="NoSpacing"/>
      </w:pPr>
    </w:p>
    <w:p w14:paraId="03CCE7E5" w14:textId="4FDA3DBB" w:rsidR="00DB27DA" w:rsidRDefault="00DB27DA" w:rsidP="00EC597F">
      <w:pPr>
        <w:pStyle w:val="NoSpacing"/>
        <w:jc w:val="both"/>
      </w:pPr>
      <w:r>
        <w:t xml:space="preserve">During initial telephone or face-to-face recruitment of Group 3 participants, basic personally identifiable information (name, address, telephone number/email addresses) will be collected to allow the research team to follow up with them. Additionally, the sample ID code of their initial national testing programme swab sample will be collected to allow individuals with a positive test result to be identified and to allow the initial </w:t>
      </w:r>
      <w:proofErr w:type="spellStart"/>
      <w:r>
        <w:t>qRT</w:t>
      </w:r>
      <w:proofErr w:type="spellEnd"/>
      <w:r>
        <w:t>-PCR result data to be shared with the research team.</w:t>
      </w:r>
    </w:p>
    <w:p w14:paraId="66E8EACB" w14:textId="77777777" w:rsidR="00DB27DA" w:rsidRDefault="00DB27DA" w:rsidP="00C44DE3">
      <w:pPr>
        <w:pStyle w:val="NoSpacing"/>
      </w:pPr>
    </w:p>
    <w:p w14:paraId="5054F3E5" w14:textId="7D2E7332" w:rsidR="00A8116C" w:rsidRDefault="00837D65" w:rsidP="005E20D1">
      <w:pPr>
        <w:pStyle w:val="NoSpacing"/>
        <w:jc w:val="both"/>
        <w:rPr>
          <w:rFonts w:asciiTheme="majorHAnsi" w:hAnsiTheme="majorHAnsi" w:cstheme="majorHAnsi"/>
        </w:rPr>
      </w:pPr>
      <w:r>
        <w:t xml:space="preserve">Data will be collected and stored </w:t>
      </w:r>
      <w:r w:rsidR="00C76AF5">
        <w:t xml:space="preserve">on </w:t>
      </w:r>
      <w:r>
        <w:t>Castor E</w:t>
      </w:r>
      <w:r w:rsidR="00C76AF5">
        <w:t xml:space="preserve">lectronic Data Capture system, which is fully GCP </w:t>
      </w:r>
      <w:r w:rsidR="00C76AF5" w:rsidRPr="00C44DE3">
        <w:t xml:space="preserve">compliant. </w:t>
      </w:r>
      <w:r w:rsidR="00C76AF5">
        <w:t>The local research teams will be given access to this system to input the study data.</w:t>
      </w:r>
      <w:r w:rsidR="00A011EA" w:rsidRPr="00304A3E">
        <w:rPr>
          <w:rFonts w:asciiTheme="majorHAnsi" w:hAnsiTheme="majorHAnsi" w:cstheme="majorHAnsi"/>
        </w:rPr>
        <w:t xml:space="preserve"> </w:t>
      </w:r>
      <w:r w:rsidR="00C76AF5">
        <w:rPr>
          <w:rFonts w:asciiTheme="majorHAnsi" w:hAnsiTheme="majorHAnsi" w:cstheme="majorHAnsi"/>
        </w:rPr>
        <w:t>Once data entry is complete the dataset will be downloaded onto NHS servers at Manchester University NHS Foundation Trust</w:t>
      </w:r>
      <w:r w:rsidR="00A8116C">
        <w:rPr>
          <w:rFonts w:asciiTheme="majorHAnsi" w:hAnsiTheme="majorHAnsi" w:cstheme="majorHAnsi"/>
        </w:rPr>
        <w:t xml:space="preserve"> in Excel format</w:t>
      </w:r>
      <w:r w:rsidR="00C76AF5">
        <w:rPr>
          <w:rFonts w:asciiTheme="majorHAnsi" w:hAnsiTheme="majorHAnsi" w:cstheme="majorHAnsi"/>
        </w:rPr>
        <w:t xml:space="preserve">.  </w:t>
      </w:r>
      <w:r w:rsidR="00A011EA" w:rsidRPr="00304A3E">
        <w:rPr>
          <w:rFonts w:asciiTheme="majorHAnsi" w:hAnsiTheme="majorHAnsi" w:cstheme="majorHAnsi"/>
        </w:rPr>
        <w:t>Data will be pseudonymised prior to analysis and anonymised once the study has closed and analysis is complete.</w:t>
      </w:r>
      <w:r w:rsidR="00A8116C">
        <w:rPr>
          <w:rFonts w:asciiTheme="majorHAnsi" w:hAnsiTheme="majorHAnsi" w:cstheme="majorHAnsi"/>
        </w:rPr>
        <w:t xml:space="preserve">  The link for the pseudonymised dataset will be kept on NHS computers and will only be accessed by the central study team based at Manchester University NHS Foundation Trust.</w:t>
      </w:r>
    </w:p>
    <w:p w14:paraId="1F78D2A2" w14:textId="77777777" w:rsidR="005E20D1" w:rsidRDefault="005E20D1" w:rsidP="005E20D1">
      <w:pPr>
        <w:pStyle w:val="NoSpacing"/>
        <w:jc w:val="both"/>
        <w:rPr>
          <w:rFonts w:asciiTheme="majorHAnsi" w:hAnsiTheme="majorHAnsi" w:cstheme="majorHAnsi"/>
        </w:rPr>
      </w:pPr>
    </w:p>
    <w:p w14:paraId="661D6DD5" w14:textId="027F1EF5" w:rsidR="00A8116C" w:rsidRDefault="00A8116C" w:rsidP="005E20D1">
      <w:pPr>
        <w:pStyle w:val="NoSpacing"/>
        <w:jc w:val="both"/>
      </w:pPr>
      <w:r w:rsidRPr="005E20D1">
        <w:t xml:space="preserve">Anonymised datasets will be sent to Newcastle University and University of Oxford </w:t>
      </w:r>
      <w:r w:rsidR="00047577">
        <w:t xml:space="preserve">or to other collaborators subject to relevant agreements being in place </w:t>
      </w:r>
      <w:r w:rsidRPr="005E20D1">
        <w:t xml:space="preserve">for statistical analysis.  Anonymised datasets may also be sent to University of Leeds, University of Manchester and/or </w:t>
      </w:r>
      <w:r w:rsidR="009E2B79" w:rsidRPr="005E20D1">
        <w:t>University of Oxford</w:t>
      </w:r>
      <w:r w:rsidR="00047577">
        <w:t xml:space="preserve"> or other collaborators (subject to the relevant agreements) </w:t>
      </w:r>
      <w:r w:rsidR="009E2B79" w:rsidRPr="005E20D1">
        <w:t>for health economic analysis.  These datasets may be stored on encrypted non-NHS computers with the required statistical software.</w:t>
      </w:r>
      <w:r w:rsidR="00F828D0">
        <w:t xml:space="preserve">  Anonymised clinical data will also be sent to the manufacturers of the point-of-care devices; however, they will not have access to the full database.  They will only be sent information for the participants where samples were collected for the evaluation of their device.</w:t>
      </w:r>
    </w:p>
    <w:p w14:paraId="3C4955F5" w14:textId="77777777" w:rsidR="005E20D1" w:rsidRDefault="005E20D1" w:rsidP="005E20D1">
      <w:pPr>
        <w:pStyle w:val="NoSpacing"/>
        <w:jc w:val="both"/>
      </w:pPr>
    </w:p>
    <w:p w14:paraId="73076CB9" w14:textId="77777777" w:rsidR="005E20D1" w:rsidRDefault="005E20D1" w:rsidP="005E20D1">
      <w:pPr>
        <w:pStyle w:val="NoSpacing"/>
        <w:jc w:val="both"/>
        <w:rPr>
          <w:rFonts w:asciiTheme="majorHAnsi" w:hAnsiTheme="majorHAnsi" w:cstheme="majorHAnsi"/>
        </w:rPr>
      </w:pPr>
      <w:r>
        <w:rPr>
          <w:rFonts w:asciiTheme="majorHAnsi" w:hAnsiTheme="majorHAnsi" w:cstheme="majorHAnsi"/>
        </w:rPr>
        <w:t>Un-redacted copies of participant consent forms will also be sent to the central study team as part of the remote monitoring plan, as onsite monitoring will not take place for this study.  This will allow for the sponsor to confirm that all participants have been recruited on to the study according to Good Clinical Practice.  Consent forms will be sent via encrypted emails, preferably via NHS.net accounts.</w:t>
      </w:r>
    </w:p>
    <w:p w14:paraId="06C58C66" w14:textId="0ED82A00" w:rsidR="00300BC2" w:rsidRPr="00304A3E" w:rsidRDefault="00ED5EB1" w:rsidP="00080F52">
      <w:pPr>
        <w:pStyle w:val="Heading3"/>
        <w:spacing w:after="120" w:line="240" w:lineRule="auto"/>
        <w:rPr>
          <w:rFonts w:asciiTheme="majorHAnsi" w:eastAsia="Calibri" w:hAnsiTheme="majorHAnsi" w:cstheme="majorHAnsi"/>
        </w:rPr>
      </w:pPr>
      <w:bookmarkStart w:id="17" w:name="_Toc50119330"/>
      <w:r>
        <w:rPr>
          <w:rFonts w:asciiTheme="majorHAnsi" w:eastAsia="Calibri" w:hAnsiTheme="majorHAnsi" w:cstheme="majorHAnsi"/>
          <w:color w:val="000000"/>
        </w:rPr>
        <w:t xml:space="preserve">9. </w:t>
      </w:r>
      <w:r w:rsidR="00A011EA" w:rsidRPr="00304A3E">
        <w:rPr>
          <w:rFonts w:asciiTheme="majorHAnsi" w:eastAsia="Calibri" w:hAnsiTheme="majorHAnsi" w:cstheme="majorHAnsi"/>
          <w:color w:val="000000"/>
        </w:rPr>
        <w:t>STATISTICAL CONSIDERATIONS</w:t>
      </w:r>
      <w:bookmarkEnd w:id="17"/>
    </w:p>
    <w:p w14:paraId="63A7D6BB" w14:textId="4C8323FB" w:rsidR="00300BC2" w:rsidRPr="00304A3E" w:rsidRDefault="00A011EA" w:rsidP="00EC597F">
      <w:pPr>
        <w:pStyle w:val="Subheading"/>
      </w:pPr>
      <w:r w:rsidRPr="00304A3E">
        <w:t>9.1 Statistical An</w:t>
      </w:r>
      <w:r w:rsidR="00190C25">
        <w:t>alysis</w:t>
      </w:r>
    </w:p>
    <w:p w14:paraId="365C72D4" w14:textId="2522B517" w:rsidR="00C44DE3" w:rsidRDefault="00C44DE3" w:rsidP="005E20D1">
      <w:pPr>
        <w:pStyle w:val="NoSpacing"/>
        <w:jc w:val="both"/>
      </w:pPr>
      <w:r w:rsidRPr="00C44DE3">
        <w:t>The statistical aspects of the study are summarised here with details fully described in a statistical analysis plan (SAP). The SAP will be finalised before any analysis takes place.</w:t>
      </w:r>
    </w:p>
    <w:p w14:paraId="3F8A01DF" w14:textId="77777777" w:rsidR="000730DC" w:rsidRPr="00C44DE3" w:rsidRDefault="000730DC" w:rsidP="005E20D1">
      <w:pPr>
        <w:pStyle w:val="NoSpacing"/>
        <w:jc w:val="both"/>
      </w:pPr>
    </w:p>
    <w:p w14:paraId="13ADF334" w14:textId="342EE3E9" w:rsidR="00C44DE3" w:rsidRPr="00C44DE3" w:rsidRDefault="002535F3" w:rsidP="00EC597F">
      <w:pPr>
        <w:pStyle w:val="Subheading2"/>
      </w:pPr>
      <w:r>
        <w:t xml:space="preserve">9.1.1 </w:t>
      </w:r>
      <w:r w:rsidR="00C44DE3" w:rsidRPr="00C44DE3">
        <w:t>Descriptive analysis</w:t>
      </w:r>
    </w:p>
    <w:p w14:paraId="1357D09C" w14:textId="2C76A064" w:rsidR="00C44DE3" w:rsidRDefault="00C44DE3" w:rsidP="005E20D1">
      <w:pPr>
        <w:pStyle w:val="NoSpacing"/>
        <w:jc w:val="both"/>
      </w:pPr>
      <w:r w:rsidRPr="00C44DE3">
        <w:lastRenderedPageBreak/>
        <w:t>Characteristics of recruited partici</w:t>
      </w:r>
      <w:r>
        <w:t>pants will be summarised using t</w:t>
      </w:r>
      <w:r w:rsidRPr="00C44DE3">
        <w:t xml:space="preserve">ables and graphs. If applicable, these will be compared to estimates from the general population.  Number of total valid tests </w:t>
      </w:r>
      <w:r>
        <w:t>for both the index test</w:t>
      </w:r>
      <w:r w:rsidRPr="00C44DE3">
        <w:t xml:space="preserve"> and reference standards will also be reported (actual and percentages).</w:t>
      </w:r>
    </w:p>
    <w:p w14:paraId="5DF3EC5A" w14:textId="77777777" w:rsidR="000730DC" w:rsidRPr="00C44DE3" w:rsidRDefault="000730DC" w:rsidP="005E20D1">
      <w:pPr>
        <w:pStyle w:val="NoSpacing"/>
        <w:jc w:val="both"/>
      </w:pPr>
    </w:p>
    <w:p w14:paraId="2AEAA56C" w14:textId="114B11D7" w:rsidR="00C44DE3" w:rsidRPr="00C44DE3" w:rsidRDefault="002535F3" w:rsidP="00EC597F">
      <w:pPr>
        <w:pStyle w:val="Subheading2"/>
      </w:pPr>
      <w:r>
        <w:t xml:space="preserve">9.1.2 </w:t>
      </w:r>
      <w:r w:rsidR="00C44DE3" w:rsidRPr="00C44DE3">
        <w:t>Summary statistics of diagnostic accuracy</w:t>
      </w:r>
    </w:p>
    <w:p w14:paraId="06D8F548" w14:textId="71BF123B" w:rsidR="00C44DE3" w:rsidRDefault="00C44DE3" w:rsidP="005E20D1">
      <w:pPr>
        <w:pStyle w:val="NoSpacing"/>
        <w:jc w:val="both"/>
      </w:pPr>
      <w:r w:rsidRPr="00C44DE3">
        <w:t xml:space="preserve">The study will use measures of diagnostic accuracy and descriptive statistics to analyse the different testing methods. Each </w:t>
      </w:r>
      <w:r>
        <w:t xml:space="preserve">index test </w:t>
      </w:r>
      <w:r w:rsidRPr="00C44DE3">
        <w:t xml:space="preserve">will be tested against standard of care laboratory investigations for SARS-CoV-2. These will include sensitivity, specificity, likelihood ratios and negative and positive predictive values (presented alongside prevalence). We will also report 95% confidence intervals for these values. </w:t>
      </w:r>
      <w:r>
        <w:t>The process will be repeated for sensitivity analyses against the composite reference standard for active and past COVID-19 infection (as described above, under Outcomes).</w:t>
      </w:r>
    </w:p>
    <w:p w14:paraId="4A2B63F5" w14:textId="77777777" w:rsidR="000730DC" w:rsidRPr="00C44DE3" w:rsidRDefault="000730DC" w:rsidP="005E20D1">
      <w:pPr>
        <w:pStyle w:val="NoSpacing"/>
        <w:jc w:val="both"/>
      </w:pPr>
    </w:p>
    <w:p w14:paraId="4C4684DA" w14:textId="56A83D36" w:rsidR="00C44DE3" w:rsidRPr="00C44DE3" w:rsidRDefault="002535F3" w:rsidP="00EC597F">
      <w:pPr>
        <w:pStyle w:val="Subheading2"/>
      </w:pPr>
      <w:r>
        <w:t xml:space="preserve">9.1.3 </w:t>
      </w:r>
      <w:r w:rsidR="00C44DE3" w:rsidRPr="00C44DE3">
        <w:t xml:space="preserve">Missing data </w:t>
      </w:r>
    </w:p>
    <w:p w14:paraId="486373CA" w14:textId="68E56B42" w:rsidR="00C44DE3" w:rsidRDefault="00C44DE3" w:rsidP="005E20D1">
      <w:pPr>
        <w:pStyle w:val="NoSpacing"/>
        <w:jc w:val="both"/>
      </w:pPr>
      <w:r w:rsidRPr="00C44DE3">
        <w:t>Missing data for test results including reference tests will be reported.  Potential associations between patient characteristics (e.g. age, gender, etc.) and pattern of missing will be evaluated and reported using tables and graphs.  Robustness of the estimates for accuracy will be evaluated us</w:t>
      </w:r>
      <w:r w:rsidR="005E20D1">
        <w:t xml:space="preserve">ing sensitivity analyses. </w:t>
      </w:r>
    </w:p>
    <w:p w14:paraId="4450C427" w14:textId="77777777" w:rsidR="005E20D1" w:rsidRPr="00C44DE3" w:rsidRDefault="005E20D1" w:rsidP="005E20D1">
      <w:pPr>
        <w:pStyle w:val="NoSpacing"/>
        <w:jc w:val="both"/>
      </w:pPr>
    </w:p>
    <w:p w14:paraId="5E580A47" w14:textId="791B6C89" w:rsidR="00300BC2" w:rsidRDefault="00A011EA" w:rsidP="00EC597F">
      <w:pPr>
        <w:pStyle w:val="Subheading"/>
      </w:pPr>
      <w:r w:rsidRPr="00304A3E">
        <w:t>9.2 Sample Size</w:t>
      </w:r>
    </w:p>
    <w:p w14:paraId="435E163E" w14:textId="02DF95E9" w:rsidR="00DB27DA" w:rsidRPr="00304A3E" w:rsidRDefault="00DB27DA" w:rsidP="00EC597F">
      <w:pPr>
        <w:pStyle w:val="Subheading2"/>
      </w:pPr>
      <w:r>
        <w:t>9.2.1 Work Stream A</w:t>
      </w:r>
    </w:p>
    <w:p w14:paraId="4B37525C" w14:textId="57EFEE6B" w:rsidR="00047577" w:rsidRDefault="00C44DE3" w:rsidP="005E20D1">
      <w:pPr>
        <w:pStyle w:val="NoSpacing"/>
        <w:jc w:val="both"/>
      </w:pPr>
      <w:r w:rsidRPr="00C44DE3">
        <w:t>We will pragmatically enrol all patients who are eligible, within a safe capacity which will be defined by the local principal investigators. The total number of participants will depend on the number of tests to be evaluated.  The requirements for the evaluation of a single test are based on POC-test desired performance</w:t>
      </w:r>
      <w:r w:rsidR="00047577">
        <w:t>,</w:t>
      </w:r>
      <w:r w:rsidRPr="00C44DE3">
        <w:t xml:space="preserve"> which are currently based on thresholds for minimum sensitivity and specificity of 80% and 98% respectively (value for the lower limit of the 95</w:t>
      </w:r>
      <w:r w:rsidR="00F179AF">
        <w:t>% c</w:t>
      </w:r>
      <w:r w:rsidRPr="00C44DE3">
        <w:t xml:space="preserve">onfidence Interval). Assuming a test with </w:t>
      </w:r>
      <w:r w:rsidR="004A5B96">
        <w:t>100</w:t>
      </w:r>
      <w:r w:rsidRPr="00C44DE3">
        <w:t xml:space="preserve">% Sensitivity and a pre-test probability of .3, we would require </w:t>
      </w:r>
      <w:r w:rsidR="004A5B96">
        <w:t>approximately 100</w:t>
      </w:r>
      <w:r w:rsidR="004A5B96" w:rsidRPr="00C44DE3">
        <w:t xml:space="preserve"> </w:t>
      </w:r>
      <w:r w:rsidRPr="00C44DE3">
        <w:t xml:space="preserve">participants </w:t>
      </w:r>
      <w:r w:rsidR="004A5B96">
        <w:t xml:space="preserve">(30 positives) </w:t>
      </w:r>
      <w:r w:rsidRPr="00C44DE3">
        <w:t xml:space="preserve">to meet the minimum thresholds as stated above. </w:t>
      </w:r>
      <w:r w:rsidR="004A5B96">
        <w:t>Assuming a test with 97% sensitivity with a pre-test probability of .3, we would require approximately 120 patients (35 positives). If, after recruiting 30 positives for a particular IVD evaluation, the observed sensitivity is 100%, then we will terminate recruitment for that evaluation and analyse the data. If the observed sensitivity is below 100% but futility criteria (below) are not fulfilled, then we will continue to recruit approximately 120 patients (35 positives).</w:t>
      </w:r>
    </w:p>
    <w:p w14:paraId="7A294971" w14:textId="77777777" w:rsidR="00047577" w:rsidRDefault="00047577" w:rsidP="005E20D1">
      <w:pPr>
        <w:pStyle w:val="NoSpacing"/>
        <w:jc w:val="both"/>
      </w:pPr>
    </w:p>
    <w:p w14:paraId="1CF372C2" w14:textId="77777777" w:rsidR="00047577" w:rsidRDefault="00047577" w:rsidP="00047577">
      <w:pPr>
        <w:pStyle w:val="NoSpacing"/>
        <w:jc w:val="both"/>
      </w:pPr>
      <w:r>
        <w:t xml:space="preserve">Some evaluations (for example, those prioritised by the Technology Validation Group) will require a sample size that is consistent with the MHRA target product profile. For point of care tests to detect SARS-CoV-2, that requires a minimum of 150 positive cases (who have COVID-19) and 250 negatives (who do not have COVID-19). </w:t>
      </w:r>
    </w:p>
    <w:p w14:paraId="428635F2" w14:textId="77777777" w:rsidR="00047577" w:rsidRDefault="00047577" w:rsidP="00047577">
      <w:pPr>
        <w:pStyle w:val="NoSpacing"/>
        <w:jc w:val="both"/>
      </w:pPr>
    </w:p>
    <w:p w14:paraId="31D06AF8" w14:textId="77777777" w:rsidR="00047577" w:rsidRPr="00C44DE3" w:rsidRDefault="00047577" w:rsidP="00047577">
      <w:pPr>
        <w:pStyle w:val="NoSpacing"/>
        <w:jc w:val="both"/>
      </w:pPr>
      <w:r>
        <w:t>A sample size calculation for each individual evaluation will be stated in a protocol addendum prior to commencing the evaluation.</w:t>
      </w:r>
    </w:p>
    <w:p w14:paraId="7B231F34" w14:textId="6BE97338" w:rsidR="000730DC" w:rsidRPr="00C44DE3" w:rsidRDefault="000730DC" w:rsidP="005E20D1">
      <w:pPr>
        <w:pStyle w:val="NoSpacing"/>
        <w:jc w:val="both"/>
      </w:pPr>
    </w:p>
    <w:p w14:paraId="031AF572" w14:textId="5686BEEF" w:rsidR="00C44DE3" w:rsidRPr="00C44DE3" w:rsidRDefault="002535F3" w:rsidP="00EC597F">
      <w:pPr>
        <w:pStyle w:val="Heading7"/>
      </w:pPr>
      <w:bookmarkStart w:id="18" w:name="_Toc50119331"/>
      <w:r>
        <w:lastRenderedPageBreak/>
        <w:t>9.2.1</w:t>
      </w:r>
      <w:r w:rsidR="00DB27DA">
        <w:t>.1</w:t>
      </w:r>
      <w:r>
        <w:t xml:space="preserve"> </w:t>
      </w:r>
      <w:r w:rsidR="00C44DE3" w:rsidRPr="00C44DE3">
        <w:t>Futility</w:t>
      </w:r>
      <w:bookmarkEnd w:id="18"/>
    </w:p>
    <w:p w14:paraId="3C46CA7D" w14:textId="333FBF78" w:rsidR="00C44DE3" w:rsidRDefault="00C44DE3" w:rsidP="005E20D1">
      <w:pPr>
        <w:pStyle w:val="NoSpacing"/>
        <w:jc w:val="both"/>
      </w:pPr>
      <w:r w:rsidRPr="005E20D1">
        <w:t xml:space="preserve">Tests with more than 19 false negatives OR five false positives could be immediately dropped from the study. This would allow us to exclude tests with sensitivities of: 50%, 60%, 70%, or 80% after the first 130, 160, 210, and 320 participants recruited. For tests with poor specificities of: 80%, 85%, 90% or 95% these would be identified after 35, 50, 70, </w:t>
      </w:r>
      <w:r w:rsidR="005E20D1">
        <w:t>and 145 participants recruited.</w:t>
      </w:r>
    </w:p>
    <w:p w14:paraId="02D30079" w14:textId="49ACFC39" w:rsidR="00C44DE3" w:rsidRDefault="00C44DE3" w:rsidP="005E20D1">
      <w:pPr>
        <w:pStyle w:val="NoSpacing"/>
        <w:jc w:val="both"/>
      </w:pPr>
    </w:p>
    <w:p w14:paraId="01DE6F10" w14:textId="77777777" w:rsidR="00DB27DA" w:rsidRDefault="00DB27DA" w:rsidP="005E20D1">
      <w:pPr>
        <w:pStyle w:val="NoSpacing"/>
        <w:jc w:val="both"/>
      </w:pPr>
    </w:p>
    <w:p w14:paraId="4D577D12" w14:textId="553DF37C" w:rsidR="00DB27DA" w:rsidRDefault="00DB27DA" w:rsidP="00EC597F">
      <w:pPr>
        <w:pStyle w:val="Subheading2"/>
      </w:pPr>
      <w:r>
        <w:t>9.2.2 Work Stream B</w:t>
      </w:r>
    </w:p>
    <w:p w14:paraId="20D5245B" w14:textId="6E2F6D92" w:rsidR="00DB27DA" w:rsidRDefault="00DB27DA" w:rsidP="00DB27DA">
      <w:pPr>
        <w:pStyle w:val="NoSpacing"/>
        <w:jc w:val="both"/>
      </w:pPr>
      <w:r>
        <w:t xml:space="preserve">The comparison of RT-PCR from throat swabs with detection of SARS-CoV-2 antigen has not been performed in humans, and empirical data for formal power calculations are therefore lacking. The FALCON study management group, study partners from Oxford University Hospitals NHS Foundation Trust Department of Microbiology and an independent statistician will therefore review data from the first 20 subjects with paired throat </w:t>
      </w:r>
      <w:proofErr w:type="spellStart"/>
      <w:r>
        <w:t>qRT</w:t>
      </w:r>
      <w:proofErr w:type="spellEnd"/>
      <w:r>
        <w:t>-PCR and saliva viral antigen results in order to determine formal powering, which will then be included in the statistical analysis plan.</w:t>
      </w:r>
    </w:p>
    <w:p w14:paraId="2C8B59B9" w14:textId="175C401C" w:rsidR="00E73BE7" w:rsidRDefault="00E73BE7" w:rsidP="00DB27DA">
      <w:pPr>
        <w:pStyle w:val="NoSpacing"/>
        <w:jc w:val="both"/>
      </w:pPr>
    </w:p>
    <w:p w14:paraId="49142A25" w14:textId="75655609" w:rsidR="00E73BE7" w:rsidRDefault="00E73BE7" w:rsidP="00DB27DA">
      <w:pPr>
        <w:pStyle w:val="NoSpacing"/>
        <w:jc w:val="both"/>
      </w:pPr>
      <w:r>
        <w:t>Following initial review, it was decided that approximately 300 participants would be enrolled to this work stream to provide the required precision around estimates of sensitivity for the tests evaluated.</w:t>
      </w:r>
      <w:r w:rsidR="00047577">
        <w:t xml:space="preserve"> Recruitment was subsequently extended to enable the recruitment of additional participants for the evaluation of additional new tests for SARS-CoV-2.</w:t>
      </w:r>
    </w:p>
    <w:p w14:paraId="0BFED83D" w14:textId="77777777" w:rsidR="00047577" w:rsidRDefault="00047577" w:rsidP="00DB27DA">
      <w:pPr>
        <w:pStyle w:val="NoSpacing"/>
        <w:jc w:val="both"/>
      </w:pPr>
    </w:p>
    <w:p w14:paraId="6AFDB5D2" w14:textId="77777777" w:rsidR="00047577" w:rsidRDefault="00047577" w:rsidP="00047577">
      <w:pPr>
        <w:pStyle w:val="NoSpacing"/>
        <w:jc w:val="both"/>
        <w:rPr>
          <w:b/>
        </w:rPr>
      </w:pPr>
      <w:r>
        <w:rPr>
          <w:b/>
        </w:rPr>
        <w:t>9.2.3 Work Stream C</w:t>
      </w:r>
    </w:p>
    <w:p w14:paraId="4ABA5FE5" w14:textId="22352D21" w:rsidR="00047577" w:rsidRPr="00B75F3E" w:rsidRDefault="00047577" w:rsidP="00047577">
      <w:pPr>
        <w:pStyle w:val="NoSpacing"/>
        <w:jc w:val="both"/>
      </w:pPr>
      <w:r w:rsidRPr="00B75F3E">
        <w:t>The sample size for each individual evaluation within work stream C will be stated in a protocol addendum prior to commencing recruitment. For the evaluation of mass spectrometry assays, it is anticipated that approximately 5,000 participants will be required.</w:t>
      </w:r>
    </w:p>
    <w:p w14:paraId="3B548F29" w14:textId="77777777" w:rsidR="00E73BE7" w:rsidRPr="005E20D1" w:rsidRDefault="00E73BE7" w:rsidP="00DB27DA">
      <w:pPr>
        <w:pStyle w:val="NoSpacing"/>
        <w:jc w:val="both"/>
      </w:pPr>
    </w:p>
    <w:p w14:paraId="1BDE89C5" w14:textId="43D21E3A" w:rsidR="00300BC2" w:rsidRPr="00304A3E" w:rsidRDefault="00ED5EB1" w:rsidP="00080F52">
      <w:pPr>
        <w:pStyle w:val="Heading3"/>
        <w:spacing w:after="120" w:line="240" w:lineRule="auto"/>
        <w:rPr>
          <w:rFonts w:asciiTheme="majorHAnsi" w:eastAsia="Calibri" w:hAnsiTheme="majorHAnsi" w:cstheme="majorHAnsi"/>
        </w:rPr>
      </w:pPr>
      <w:bookmarkStart w:id="19" w:name="_Toc50119332"/>
      <w:r>
        <w:rPr>
          <w:rFonts w:asciiTheme="majorHAnsi" w:eastAsia="Calibri" w:hAnsiTheme="majorHAnsi" w:cstheme="majorHAnsi"/>
          <w:color w:val="000000"/>
        </w:rPr>
        <w:t xml:space="preserve">10. </w:t>
      </w:r>
      <w:r w:rsidR="00A011EA" w:rsidRPr="00304A3E">
        <w:rPr>
          <w:rFonts w:asciiTheme="majorHAnsi" w:eastAsia="Calibri" w:hAnsiTheme="majorHAnsi" w:cstheme="majorHAnsi"/>
          <w:color w:val="000000"/>
        </w:rPr>
        <w:t>DATA MONITORING AND QUALITY ASSURANCE</w:t>
      </w:r>
      <w:bookmarkEnd w:id="19"/>
      <w:r w:rsidR="00A011EA" w:rsidRPr="00304A3E">
        <w:rPr>
          <w:rFonts w:asciiTheme="majorHAnsi" w:eastAsia="Calibri" w:hAnsiTheme="majorHAnsi" w:cstheme="majorHAnsi"/>
          <w:color w:val="000000"/>
        </w:rPr>
        <w:t xml:space="preserve"> </w:t>
      </w:r>
    </w:p>
    <w:p w14:paraId="109F68E7" w14:textId="63856602" w:rsidR="00080F52" w:rsidRPr="005E20D1" w:rsidRDefault="008779FF" w:rsidP="005E20D1">
      <w:pPr>
        <w:pStyle w:val="NoSpacing"/>
        <w:jc w:val="both"/>
      </w:pPr>
      <w:r w:rsidRPr="005E20D1">
        <w:t>The study will be subject to the audit and monitoring regime of Manchester University NHS Foundation Trust in line with applicable MFT SOPs and policies. The study will have, as a minimum, an annual survey sent out for completion by a member of the research team</w:t>
      </w:r>
      <w:r w:rsidR="00080F52" w:rsidRPr="005E20D1">
        <w:t>.</w:t>
      </w:r>
    </w:p>
    <w:p w14:paraId="2171E0E7" w14:textId="79F7242D" w:rsidR="00300BC2" w:rsidRPr="00304A3E" w:rsidRDefault="00ED5EB1" w:rsidP="00080F52">
      <w:pPr>
        <w:pStyle w:val="Heading3"/>
        <w:spacing w:after="120" w:line="240" w:lineRule="auto"/>
        <w:rPr>
          <w:rFonts w:asciiTheme="majorHAnsi" w:eastAsia="Calibri" w:hAnsiTheme="majorHAnsi" w:cstheme="majorHAnsi"/>
        </w:rPr>
      </w:pPr>
      <w:bookmarkStart w:id="20" w:name="_Toc50119333"/>
      <w:r>
        <w:rPr>
          <w:rFonts w:asciiTheme="majorHAnsi" w:eastAsia="Calibri" w:hAnsiTheme="majorHAnsi" w:cstheme="majorHAnsi"/>
          <w:color w:val="000000"/>
        </w:rPr>
        <w:t xml:space="preserve">11. </w:t>
      </w:r>
      <w:r w:rsidR="00A011EA" w:rsidRPr="00304A3E">
        <w:rPr>
          <w:rFonts w:asciiTheme="majorHAnsi" w:eastAsia="Calibri" w:hAnsiTheme="majorHAnsi" w:cstheme="majorHAnsi"/>
          <w:color w:val="000000"/>
        </w:rPr>
        <w:t>SAFETY CONSIDERATIONS AND ADVERSE EVENTS</w:t>
      </w:r>
      <w:bookmarkEnd w:id="20"/>
    </w:p>
    <w:p w14:paraId="28CDCB3F" w14:textId="2C78475E" w:rsidR="00300BC2" w:rsidRPr="00304A3E" w:rsidRDefault="00A011EA" w:rsidP="00304A3E">
      <w:pPr>
        <w:tabs>
          <w:tab w:val="left" w:pos="360"/>
        </w:tabs>
        <w:spacing w:after="0" w:line="240" w:lineRule="auto"/>
        <w:jc w:val="both"/>
        <w:rPr>
          <w:rFonts w:asciiTheme="majorHAnsi" w:hAnsiTheme="majorHAnsi" w:cstheme="majorHAnsi"/>
          <w:color w:val="0070C0"/>
        </w:rPr>
      </w:pPr>
      <w:r w:rsidRPr="00304A3E">
        <w:rPr>
          <w:rFonts w:asciiTheme="majorHAnsi" w:hAnsiTheme="majorHAnsi" w:cstheme="majorHAnsi"/>
        </w:rPr>
        <w:t xml:space="preserve">In this observational study, risks to participants will be minimal. Whenever possible, we will use residual samples drawn for clinical purposes. At other times we aim to draw additional samples </w:t>
      </w:r>
      <w:r w:rsidR="00C945D5" w:rsidRPr="00304A3E">
        <w:rPr>
          <w:rFonts w:asciiTheme="majorHAnsi" w:hAnsiTheme="majorHAnsi" w:cstheme="majorHAnsi"/>
        </w:rPr>
        <w:t>at the same time as routine vene</w:t>
      </w:r>
      <w:r w:rsidRPr="00304A3E">
        <w:rPr>
          <w:rFonts w:asciiTheme="majorHAnsi" w:hAnsiTheme="majorHAnsi" w:cstheme="majorHAnsi"/>
        </w:rPr>
        <w:t>puncture undertaken for clinical reasons. Finger</w:t>
      </w:r>
      <w:r w:rsidR="00080F52">
        <w:rPr>
          <w:rFonts w:asciiTheme="majorHAnsi" w:hAnsiTheme="majorHAnsi" w:cstheme="majorHAnsi"/>
        </w:rPr>
        <w:t xml:space="preserve"> </w:t>
      </w:r>
      <w:r w:rsidRPr="00304A3E">
        <w:rPr>
          <w:rFonts w:asciiTheme="majorHAnsi" w:hAnsiTheme="majorHAnsi" w:cstheme="majorHAnsi"/>
        </w:rPr>
        <w:t>stick samples must be drawn in addition to routine clinical samples. It is possible that this may cause some transient discomfort to patients and in rare cases there may be bruising. However</w:t>
      </w:r>
      <w:r w:rsidR="00F221E1">
        <w:rPr>
          <w:rFonts w:asciiTheme="majorHAnsi" w:hAnsiTheme="majorHAnsi" w:cstheme="majorHAnsi"/>
        </w:rPr>
        <w:t>,</w:t>
      </w:r>
      <w:r w:rsidRPr="00304A3E">
        <w:rPr>
          <w:rFonts w:asciiTheme="majorHAnsi" w:hAnsiTheme="majorHAnsi" w:cstheme="majorHAnsi"/>
        </w:rPr>
        <w:t xml:space="preserve"> the procedures will be undertaken by staff who are proficient at this procedure, which is a regular component of routine clinical assessments.</w:t>
      </w:r>
      <w:r w:rsidRPr="00C44DE3">
        <w:rPr>
          <w:rFonts w:asciiTheme="majorHAnsi" w:hAnsiTheme="majorHAnsi" w:cstheme="majorHAnsi"/>
        </w:rPr>
        <w:t xml:space="preserve"> </w:t>
      </w:r>
      <w:r w:rsidR="00C44DE3" w:rsidRPr="00C44DE3">
        <w:t>All IVDs will be assessed prior to use to ensure infection prevention and control advice is considered and followed where applicable.</w:t>
      </w:r>
      <w:r w:rsidR="00C44DE3">
        <w:t xml:space="preserve"> </w:t>
      </w:r>
      <w:r w:rsidRPr="00304A3E">
        <w:rPr>
          <w:rFonts w:asciiTheme="majorHAnsi" w:hAnsiTheme="majorHAnsi" w:cstheme="majorHAnsi"/>
        </w:rPr>
        <w:t>We will minimise risks to healthcare workers by requiring that they practice in full accordance with contemporary national guidelines for infection control, including guidance on the appropriate use of personal protective equipment. By undertaking research sampling at the same time as clinical sampling whenever possible, we will minimise the additional exposure of healthcare workers to affected individuals.</w:t>
      </w:r>
    </w:p>
    <w:p w14:paraId="79FAF4BE" w14:textId="356D2F61" w:rsidR="00300BC2" w:rsidRPr="00304A3E" w:rsidRDefault="00ED5EB1" w:rsidP="00080F52">
      <w:pPr>
        <w:pStyle w:val="Heading3"/>
        <w:spacing w:after="120" w:line="240" w:lineRule="auto"/>
        <w:rPr>
          <w:rFonts w:asciiTheme="majorHAnsi" w:eastAsia="Calibri" w:hAnsiTheme="majorHAnsi" w:cstheme="majorHAnsi"/>
        </w:rPr>
      </w:pPr>
      <w:bookmarkStart w:id="21" w:name="_Toc50119334"/>
      <w:r>
        <w:rPr>
          <w:rFonts w:asciiTheme="majorHAnsi" w:eastAsia="Calibri" w:hAnsiTheme="majorHAnsi" w:cstheme="majorHAnsi"/>
          <w:color w:val="000000"/>
        </w:rPr>
        <w:lastRenderedPageBreak/>
        <w:t xml:space="preserve">12. </w:t>
      </w:r>
      <w:r w:rsidR="00A011EA" w:rsidRPr="00304A3E">
        <w:rPr>
          <w:rFonts w:asciiTheme="majorHAnsi" w:eastAsia="Calibri" w:hAnsiTheme="majorHAnsi" w:cstheme="majorHAnsi"/>
          <w:color w:val="000000"/>
        </w:rPr>
        <w:t>PEER REVIEW</w:t>
      </w:r>
      <w:bookmarkEnd w:id="21"/>
    </w:p>
    <w:p w14:paraId="2B8C1A74" w14:textId="537DA56B" w:rsidR="00300BC2" w:rsidRDefault="00A011EA" w:rsidP="0016083C">
      <w:pPr>
        <w:spacing w:line="240" w:lineRule="auto"/>
        <w:jc w:val="both"/>
        <w:rPr>
          <w:rFonts w:asciiTheme="majorHAnsi" w:hAnsiTheme="majorHAnsi" w:cstheme="majorHAnsi"/>
        </w:rPr>
      </w:pPr>
      <w:r w:rsidRPr="00304A3E">
        <w:rPr>
          <w:rFonts w:asciiTheme="majorHAnsi" w:hAnsiTheme="majorHAnsi" w:cstheme="majorHAnsi"/>
        </w:rPr>
        <w:t xml:space="preserve">The study has been </w:t>
      </w:r>
      <w:r w:rsidR="00C44DE3" w:rsidRPr="00C44DE3">
        <w:rPr>
          <w:szCs w:val="20"/>
        </w:rPr>
        <w:t>externally peer reviewed by the National Institute for Health Urgent Public Health Committee</w:t>
      </w:r>
      <w:r w:rsidR="00C44DE3">
        <w:rPr>
          <w:szCs w:val="20"/>
        </w:rPr>
        <w:t xml:space="preserve">; and by the UKRI funding panel. It </w:t>
      </w:r>
      <w:r w:rsidR="00C44DE3" w:rsidRPr="00C44DE3">
        <w:rPr>
          <w:szCs w:val="20"/>
        </w:rPr>
        <w:t xml:space="preserve">has </w:t>
      </w:r>
      <w:r w:rsidRPr="00C44DE3">
        <w:rPr>
          <w:rFonts w:cstheme="majorHAnsi"/>
        </w:rPr>
        <w:t xml:space="preserve">internally </w:t>
      </w:r>
      <w:r w:rsidRPr="00304A3E">
        <w:rPr>
          <w:rFonts w:asciiTheme="majorHAnsi" w:hAnsiTheme="majorHAnsi" w:cstheme="majorHAnsi"/>
        </w:rPr>
        <w:t xml:space="preserve">peer reviewed </w:t>
      </w:r>
      <w:r w:rsidR="00920934" w:rsidRPr="00304A3E">
        <w:rPr>
          <w:rFonts w:asciiTheme="majorHAnsi" w:hAnsiTheme="majorHAnsi" w:cstheme="majorHAnsi"/>
        </w:rPr>
        <w:t xml:space="preserve">by the NIHR </w:t>
      </w:r>
      <w:proofErr w:type="spellStart"/>
      <w:r w:rsidR="00920934" w:rsidRPr="00304A3E">
        <w:rPr>
          <w:rFonts w:asciiTheme="majorHAnsi" w:hAnsiTheme="majorHAnsi" w:cstheme="majorHAnsi"/>
        </w:rPr>
        <w:t>Medtech</w:t>
      </w:r>
      <w:proofErr w:type="spellEnd"/>
      <w:r w:rsidR="00920934" w:rsidRPr="00304A3E">
        <w:rPr>
          <w:rFonts w:asciiTheme="majorHAnsi" w:hAnsiTheme="majorHAnsi" w:cstheme="majorHAnsi"/>
        </w:rPr>
        <w:t xml:space="preserve"> and In vitro Diagnostic Cooperatives (MICs) specialising in the evaluation of in vitro diagnostics, including two statisticians (Prof Rafael </w:t>
      </w:r>
      <w:proofErr w:type="spellStart"/>
      <w:r w:rsidR="00920934" w:rsidRPr="00304A3E">
        <w:rPr>
          <w:rFonts w:asciiTheme="majorHAnsi" w:hAnsiTheme="majorHAnsi" w:cstheme="majorHAnsi"/>
        </w:rPr>
        <w:t>Perera</w:t>
      </w:r>
      <w:proofErr w:type="spellEnd"/>
      <w:r w:rsidR="00920934" w:rsidRPr="00304A3E">
        <w:rPr>
          <w:rFonts w:asciiTheme="majorHAnsi" w:hAnsiTheme="majorHAnsi" w:cstheme="majorHAnsi"/>
        </w:rPr>
        <w:t xml:space="preserve"> and Dr Sara Graziadio).</w:t>
      </w:r>
    </w:p>
    <w:p w14:paraId="2443F288" w14:textId="346AAC43" w:rsidR="005E20D1" w:rsidRDefault="00ED5EB1" w:rsidP="005E20D1">
      <w:pPr>
        <w:pStyle w:val="Heading3"/>
        <w:spacing w:after="120" w:line="240" w:lineRule="auto"/>
        <w:rPr>
          <w:rFonts w:asciiTheme="majorHAnsi" w:eastAsia="Calibri" w:hAnsiTheme="majorHAnsi" w:cstheme="majorHAnsi"/>
          <w:color w:val="000000"/>
        </w:rPr>
      </w:pPr>
      <w:bookmarkStart w:id="22" w:name="_Toc50119335"/>
      <w:r>
        <w:rPr>
          <w:rFonts w:asciiTheme="majorHAnsi" w:eastAsia="Calibri" w:hAnsiTheme="majorHAnsi" w:cstheme="majorHAnsi"/>
          <w:color w:val="000000"/>
        </w:rPr>
        <w:t xml:space="preserve">13. </w:t>
      </w:r>
      <w:r w:rsidR="005E20D1" w:rsidRPr="005E20D1">
        <w:rPr>
          <w:rFonts w:asciiTheme="majorHAnsi" w:eastAsia="Calibri" w:hAnsiTheme="majorHAnsi" w:cstheme="majorHAnsi"/>
          <w:color w:val="000000"/>
        </w:rPr>
        <w:t>PPI REVIEW</w:t>
      </w:r>
      <w:bookmarkEnd w:id="22"/>
    </w:p>
    <w:p w14:paraId="4FA15EF6" w14:textId="77777777" w:rsidR="00F61190" w:rsidRPr="00ED5EB1" w:rsidRDefault="00F61190" w:rsidP="00C27293">
      <w:pPr>
        <w:pStyle w:val="Heading3"/>
        <w:spacing w:after="120" w:line="240" w:lineRule="auto"/>
        <w:jc w:val="both"/>
        <w:rPr>
          <w:rFonts w:ascii="Calibri" w:eastAsia="Calibri" w:hAnsi="Calibri" w:cstheme="majorHAnsi"/>
          <w:b w:val="0"/>
          <w:color w:val="auto"/>
        </w:rPr>
      </w:pPr>
      <w:bookmarkStart w:id="23" w:name="_Toc45544663"/>
      <w:bookmarkStart w:id="24" w:name="_Toc45623947"/>
      <w:bookmarkStart w:id="25" w:name="_Toc49925347"/>
      <w:bookmarkStart w:id="26" w:name="_Toc49925661"/>
      <w:bookmarkStart w:id="27" w:name="_Toc50119336"/>
      <w:r w:rsidRPr="00ED5EB1">
        <w:rPr>
          <w:rFonts w:ascii="Calibri" w:eastAsia="Calibri" w:hAnsi="Calibri" w:cstheme="majorHAnsi"/>
          <w:b w:val="0"/>
          <w:color w:val="auto"/>
        </w:rPr>
        <w:t xml:space="preserve">We are being supported by an experienced patient group associated with the Leeds NIHR </w:t>
      </w:r>
      <w:proofErr w:type="spellStart"/>
      <w:r w:rsidRPr="00ED5EB1">
        <w:rPr>
          <w:rFonts w:ascii="Calibri" w:eastAsia="Calibri" w:hAnsi="Calibri" w:cstheme="majorHAnsi"/>
          <w:b w:val="0"/>
          <w:color w:val="auto"/>
        </w:rPr>
        <w:t>Medtech</w:t>
      </w:r>
      <w:proofErr w:type="spellEnd"/>
      <w:r w:rsidRPr="00ED5EB1">
        <w:rPr>
          <w:rFonts w:ascii="Calibri" w:eastAsia="Calibri" w:hAnsi="Calibri" w:cstheme="majorHAnsi"/>
          <w:b w:val="0"/>
          <w:color w:val="auto"/>
        </w:rPr>
        <w:t xml:space="preserve"> and In vitro diagnostic Cooperative (MIC), led by Graham Prestwich. A group of 24 participants met to discuss this proposal. Their ongoing input will be sought as follows: two lay members will form part of the Trial Steering Committee; the patient group will be consulted with regard to interpretation of our findings, prioritisation of tests for evaluation, and dissemination of our findings.</w:t>
      </w:r>
      <w:bookmarkEnd w:id="23"/>
      <w:bookmarkEnd w:id="24"/>
      <w:bookmarkEnd w:id="25"/>
      <w:bookmarkEnd w:id="26"/>
      <w:bookmarkEnd w:id="27"/>
      <w:r w:rsidRPr="00ED5EB1">
        <w:rPr>
          <w:rFonts w:ascii="Calibri" w:eastAsia="Calibri" w:hAnsi="Calibri" w:cstheme="majorHAnsi"/>
          <w:b w:val="0"/>
          <w:color w:val="auto"/>
        </w:rPr>
        <w:t xml:space="preserve"> </w:t>
      </w:r>
    </w:p>
    <w:p w14:paraId="38DFB0AE" w14:textId="13CA733C" w:rsidR="00300BC2" w:rsidRPr="00304A3E" w:rsidRDefault="00ED5EB1" w:rsidP="00080F52">
      <w:pPr>
        <w:pStyle w:val="Heading3"/>
        <w:spacing w:after="120" w:line="240" w:lineRule="auto"/>
        <w:rPr>
          <w:rFonts w:asciiTheme="majorHAnsi" w:eastAsia="Calibri" w:hAnsiTheme="majorHAnsi" w:cstheme="majorHAnsi"/>
        </w:rPr>
      </w:pPr>
      <w:bookmarkStart w:id="28" w:name="_Toc50119337"/>
      <w:r>
        <w:rPr>
          <w:rFonts w:asciiTheme="majorHAnsi" w:eastAsia="Calibri" w:hAnsiTheme="majorHAnsi" w:cstheme="majorHAnsi"/>
          <w:color w:val="000000"/>
        </w:rPr>
        <w:t xml:space="preserve">14. </w:t>
      </w:r>
      <w:r w:rsidR="00A011EA" w:rsidRPr="00304A3E">
        <w:rPr>
          <w:rFonts w:asciiTheme="majorHAnsi" w:eastAsia="Calibri" w:hAnsiTheme="majorHAnsi" w:cstheme="majorHAnsi"/>
          <w:color w:val="000000"/>
        </w:rPr>
        <w:t>ETHICAL and REGULATORY CONSIDERATIONS</w:t>
      </w:r>
      <w:bookmarkEnd w:id="28"/>
      <w:r w:rsidR="00A011EA" w:rsidRPr="00304A3E">
        <w:rPr>
          <w:rFonts w:asciiTheme="majorHAnsi" w:eastAsia="Calibri" w:hAnsiTheme="majorHAnsi" w:cstheme="majorHAnsi"/>
          <w:color w:val="000000"/>
        </w:rPr>
        <w:t xml:space="preserve"> </w:t>
      </w:r>
    </w:p>
    <w:p w14:paraId="7889C332" w14:textId="78CBDD3C" w:rsidR="00300BC2" w:rsidRPr="00304A3E" w:rsidRDefault="00ED5EB1" w:rsidP="00EC597F">
      <w:pPr>
        <w:pStyle w:val="Subheading"/>
        <w:rPr>
          <w:color w:val="000000"/>
        </w:rPr>
      </w:pPr>
      <w:r>
        <w:t xml:space="preserve">14.1 </w:t>
      </w:r>
      <w:r w:rsidR="00A011EA" w:rsidRPr="00304A3E">
        <w:t xml:space="preserve">Approvals </w:t>
      </w:r>
    </w:p>
    <w:p w14:paraId="58125A03" w14:textId="77777777" w:rsidR="00300BC2" w:rsidRPr="00304A3E" w:rsidRDefault="00A011EA" w:rsidP="00304A3E">
      <w:pPr>
        <w:tabs>
          <w:tab w:val="left" w:pos="360"/>
        </w:tabs>
        <w:spacing w:after="0" w:line="240" w:lineRule="auto"/>
        <w:jc w:val="both"/>
        <w:rPr>
          <w:rFonts w:asciiTheme="majorHAnsi" w:hAnsiTheme="majorHAnsi" w:cstheme="majorHAnsi"/>
        </w:rPr>
      </w:pPr>
      <w:r w:rsidRPr="00304A3E">
        <w:rPr>
          <w:rFonts w:asciiTheme="majorHAnsi" w:hAnsiTheme="majorHAnsi" w:cstheme="majorHAnsi"/>
        </w:rPr>
        <w:t>Prior to commencing the study, approval will be obtained from the National Research Ethics Service (NRES), the Health Research Authority (HRA) and participating NHS institutions. The research will be undertaken in accordance with the principles of Good Clinical Practice and the Declaration of Helsinki.</w:t>
      </w:r>
    </w:p>
    <w:p w14:paraId="626189F2" w14:textId="77777777" w:rsidR="002535F3" w:rsidRPr="00304A3E" w:rsidRDefault="002535F3" w:rsidP="00304A3E">
      <w:pPr>
        <w:tabs>
          <w:tab w:val="left" w:pos="360"/>
        </w:tabs>
        <w:spacing w:after="0" w:line="240" w:lineRule="auto"/>
        <w:jc w:val="both"/>
        <w:rPr>
          <w:rFonts w:asciiTheme="majorHAnsi" w:hAnsiTheme="majorHAnsi" w:cstheme="majorHAnsi"/>
          <w:i/>
        </w:rPr>
      </w:pPr>
    </w:p>
    <w:p w14:paraId="7CD58C49" w14:textId="25E20B60" w:rsidR="00190C25" w:rsidRPr="00190C25" w:rsidRDefault="00ED5EB1" w:rsidP="00EC597F">
      <w:pPr>
        <w:pStyle w:val="Subheading"/>
      </w:pPr>
      <w:r>
        <w:t xml:space="preserve">14.2 </w:t>
      </w:r>
      <w:r w:rsidR="00190C25">
        <w:t>Risks</w:t>
      </w:r>
    </w:p>
    <w:p w14:paraId="21A9D181" w14:textId="2773CCE0" w:rsidR="00300BC2" w:rsidRPr="00190C25" w:rsidRDefault="00A011EA" w:rsidP="00190C25">
      <w:pPr>
        <w:pBdr>
          <w:top w:val="nil"/>
          <w:left w:val="nil"/>
          <w:bottom w:val="nil"/>
          <w:right w:val="nil"/>
          <w:between w:val="nil"/>
        </w:pBdr>
        <w:tabs>
          <w:tab w:val="left" w:pos="360"/>
        </w:tabs>
        <w:spacing w:after="0" w:line="240" w:lineRule="auto"/>
        <w:jc w:val="both"/>
        <w:rPr>
          <w:rFonts w:asciiTheme="majorHAnsi" w:hAnsiTheme="majorHAnsi" w:cstheme="majorHAnsi"/>
        </w:rPr>
      </w:pPr>
      <w:r w:rsidRPr="00190C25">
        <w:rPr>
          <w:rFonts w:asciiTheme="majorHAnsi" w:hAnsiTheme="majorHAnsi" w:cstheme="majorHAnsi"/>
        </w:rPr>
        <w:t xml:space="preserve">Risks to participants and investigators are described above under safety, but the design of this study ensures that such risks are minimal. </w:t>
      </w:r>
      <w:r w:rsidR="00920934" w:rsidRPr="00190C25">
        <w:rPr>
          <w:rFonts w:asciiTheme="majorHAnsi" w:hAnsiTheme="majorHAnsi" w:cstheme="majorHAnsi"/>
        </w:rPr>
        <w:t>A risk matrix has been created to identify risks to study delivery and mitigating factors.</w:t>
      </w:r>
    </w:p>
    <w:p w14:paraId="0AD718EF" w14:textId="54E47621" w:rsidR="00300BC2" w:rsidRPr="00304A3E" w:rsidRDefault="00ED5EB1" w:rsidP="00080F52">
      <w:pPr>
        <w:pStyle w:val="Heading3"/>
        <w:spacing w:after="120" w:line="240" w:lineRule="auto"/>
        <w:rPr>
          <w:rFonts w:asciiTheme="majorHAnsi" w:eastAsia="Calibri" w:hAnsiTheme="majorHAnsi" w:cstheme="majorHAnsi"/>
        </w:rPr>
      </w:pPr>
      <w:bookmarkStart w:id="29" w:name="_Toc50119338"/>
      <w:r>
        <w:rPr>
          <w:rFonts w:asciiTheme="majorHAnsi" w:eastAsia="Calibri" w:hAnsiTheme="majorHAnsi" w:cstheme="majorHAnsi"/>
          <w:color w:val="000000"/>
        </w:rPr>
        <w:t xml:space="preserve">15. </w:t>
      </w:r>
      <w:r w:rsidR="00A011EA" w:rsidRPr="00304A3E">
        <w:rPr>
          <w:rFonts w:asciiTheme="majorHAnsi" w:eastAsia="Calibri" w:hAnsiTheme="majorHAnsi" w:cstheme="majorHAnsi"/>
          <w:color w:val="000000"/>
        </w:rPr>
        <w:t>STATEMENT OF INDEMNITY</w:t>
      </w:r>
      <w:bookmarkEnd w:id="29"/>
      <w:r w:rsidR="00A011EA" w:rsidRPr="00304A3E">
        <w:rPr>
          <w:rFonts w:asciiTheme="majorHAnsi" w:eastAsia="Calibri" w:hAnsiTheme="majorHAnsi" w:cstheme="majorHAnsi"/>
          <w:color w:val="000000"/>
        </w:rPr>
        <w:t xml:space="preserve"> </w:t>
      </w:r>
    </w:p>
    <w:p w14:paraId="78E43ED8" w14:textId="71DB4F7C" w:rsidR="00920934" w:rsidRPr="00304A3E" w:rsidRDefault="00A011EA" w:rsidP="00304A3E">
      <w:pPr>
        <w:spacing w:line="240" w:lineRule="auto"/>
        <w:rPr>
          <w:rFonts w:asciiTheme="majorHAnsi" w:hAnsiTheme="majorHAnsi" w:cstheme="majorHAnsi"/>
          <w:color w:val="000000"/>
        </w:rPr>
      </w:pPr>
      <w:r w:rsidRPr="00304A3E">
        <w:rPr>
          <w:rFonts w:asciiTheme="majorHAnsi" w:hAnsiTheme="majorHAnsi" w:cstheme="majorHAnsi"/>
        </w:rPr>
        <w:t>NHS indemnity will apply for participants.</w:t>
      </w:r>
    </w:p>
    <w:p w14:paraId="674BE33F" w14:textId="1F8A26AD" w:rsidR="00300BC2" w:rsidRPr="00304A3E" w:rsidRDefault="00ED5EB1" w:rsidP="00080F52">
      <w:pPr>
        <w:pStyle w:val="Heading3"/>
        <w:spacing w:after="120" w:line="240" w:lineRule="auto"/>
        <w:rPr>
          <w:rFonts w:asciiTheme="majorHAnsi" w:eastAsia="Calibri" w:hAnsiTheme="majorHAnsi" w:cstheme="majorHAnsi"/>
        </w:rPr>
      </w:pPr>
      <w:bookmarkStart w:id="30" w:name="_Toc50119339"/>
      <w:r>
        <w:rPr>
          <w:rFonts w:asciiTheme="majorHAnsi" w:eastAsia="Calibri" w:hAnsiTheme="majorHAnsi" w:cstheme="majorHAnsi"/>
          <w:color w:val="000000"/>
        </w:rPr>
        <w:t xml:space="preserve">16. </w:t>
      </w:r>
      <w:r w:rsidR="00A011EA" w:rsidRPr="00304A3E">
        <w:rPr>
          <w:rFonts w:asciiTheme="majorHAnsi" w:eastAsia="Calibri" w:hAnsiTheme="majorHAnsi" w:cstheme="majorHAnsi"/>
          <w:color w:val="000000"/>
        </w:rPr>
        <w:t>FUNDING and RESOURCES</w:t>
      </w:r>
      <w:bookmarkEnd w:id="30"/>
    </w:p>
    <w:p w14:paraId="6559CE9D" w14:textId="76525AA9" w:rsidR="00300BC2" w:rsidRPr="00304A3E" w:rsidRDefault="00A011EA" w:rsidP="00190C25">
      <w:pPr>
        <w:spacing w:line="240" w:lineRule="auto"/>
        <w:jc w:val="both"/>
        <w:rPr>
          <w:rFonts w:asciiTheme="majorHAnsi" w:hAnsiTheme="majorHAnsi" w:cstheme="majorHAnsi"/>
        </w:rPr>
      </w:pPr>
      <w:r w:rsidRPr="00304A3E">
        <w:rPr>
          <w:rFonts w:asciiTheme="majorHAnsi" w:hAnsiTheme="majorHAnsi" w:cstheme="majorHAnsi"/>
        </w:rPr>
        <w:t xml:space="preserve">The study </w:t>
      </w:r>
      <w:r w:rsidR="00A51AF4" w:rsidRPr="00304A3E">
        <w:rPr>
          <w:rFonts w:asciiTheme="majorHAnsi" w:hAnsiTheme="majorHAnsi" w:cstheme="majorHAnsi"/>
        </w:rPr>
        <w:t xml:space="preserve">has been funded by the </w:t>
      </w:r>
      <w:r w:rsidR="00920934" w:rsidRPr="00304A3E">
        <w:rPr>
          <w:rFonts w:asciiTheme="majorHAnsi" w:hAnsiTheme="majorHAnsi" w:cstheme="majorHAnsi"/>
        </w:rPr>
        <w:t>UKRI</w:t>
      </w:r>
      <w:r w:rsidR="00A51AF4" w:rsidRPr="00304A3E">
        <w:rPr>
          <w:rFonts w:asciiTheme="majorHAnsi" w:hAnsiTheme="majorHAnsi" w:cstheme="majorHAnsi"/>
        </w:rPr>
        <w:t xml:space="preserve"> (approximately £1.3 million, May 2020) and will be supported by the NIHR Clinical Research Network via the Urgent Public Health portfolio for the COVID-19 response</w:t>
      </w:r>
      <w:r w:rsidRPr="00304A3E">
        <w:rPr>
          <w:rFonts w:asciiTheme="majorHAnsi" w:hAnsiTheme="majorHAnsi" w:cstheme="majorHAnsi"/>
        </w:rPr>
        <w:t xml:space="preserve">. </w:t>
      </w:r>
    </w:p>
    <w:p w14:paraId="41583800" w14:textId="48A9535C" w:rsidR="00300BC2" w:rsidRPr="00304A3E" w:rsidRDefault="00ED5EB1" w:rsidP="00080F52">
      <w:pPr>
        <w:pStyle w:val="Heading3"/>
        <w:spacing w:after="120" w:line="240" w:lineRule="auto"/>
        <w:rPr>
          <w:rFonts w:asciiTheme="majorHAnsi" w:eastAsia="Calibri" w:hAnsiTheme="majorHAnsi" w:cstheme="majorHAnsi"/>
        </w:rPr>
      </w:pPr>
      <w:bookmarkStart w:id="31" w:name="_Toc50119340"/>
      <w:r>
        <w:rPr>
          <w:rFonts w:asciiTheme="majorHAnsi" w:eastAsia="Calibri" w:hAnsiTheme="majorHAnsi" w:cstheme="majorHAnsi"/>
          <w:color w:val="000000"/>
        </w:rPr>
        <w:t xml:space="preserve">17. </w:t>
      </w:r>
      <w:r w:rsidR="00A011EA" w:rsidRPr="00304A3E">
        <w:rPr>
          <w:rFonts w:asciiTheme="majorHAnsi" w:eastAsia="Calibri" w:hAnsiTheme="majorHAnsi" w:cstheme="majorHAnsi"/>
          <w:color w:val="000000"/>
        </w:rPr>
        <w:t>PUBLICATION POLICY</w:t>
      </w:r>
      <w:bookmarkEnd w:id="31"/>
    </w:p>
    <w:p w14:paraId="345DAB07" w14:textId="28F52EE7" w:rsidR="00F41CA3" w:rsidRPr="00EC597F" w:rsidRDefault="00A011EA" w:rsidP="005666CB">
      <w:pPr>
        <w:tabs>
          <w:tab w:val="left" w:pos="360"/>
        </w:tabs>
        <w:spacing w:before="120" w:line="240" w:lineRule="auto"/>
        <w:jc w:val="both"/>
        <w:rPr>
          <w:rFonts w:asciiTheme="majorHAnsi" w:eastAsia="Cambria" w:hAnsiTheme="majorHAnsi" w:cstheme="majorHAnsi"/>
          <w:b/>
          <w:color w:val="000000"/>
        </w:rPr>
      </w:pPr>
      <w:r w:rsidRPr="00304A3E">
        <w:rPr>
          <w:rFonts w:asciiTheme="majorHAnsi" w:hAnsiTheme="majorHAnsi" w:cstheme="majorHAnsi"/>
        </w:rPr>
        <w:t xml:space="preserve">We will endeavour to publish the findings of this research openly, whether our findings are positive or negative. This is likely to be in medical journals, and our findings may also be published on relevant websites. We will endeavour to ensure that all findings are published with open access. We also plan to disseminate the findings to the Department of Health </w:t>
      </w:r>
      <w:r w:rsidR="00A51AF4" w:rsidRPr="00304A3E">
        <w:rPr>
          <w:rFonts w:asciiTheme="majorHAnsi" w:hAnsiTheme="majorHAnsi" w:cstheme="majorHAnsi"/>
        </w:rPr>
        <w:t>and Social Care</w:t>
      </w:r>
      <w:r w:rsidRPr="00304A3E">
        <w:rPr>
          <w:rFonts w:asciiTheme="majorHAnsi" w:hAnsiTheme="majorHAnsi" w:cstheme="majorHAnsi"/>
        </w:rPr>
        <w:t>. The data collected will be made available for individual patient data (IPD) meta-analysis.</w:t>
      </w:r>
    </w:p>
    <w:sectPr w:rsidR="00F41CA3" w:rsidRPr="00EC597F" w:rsidSect="005E20D1">
      <w:pgSz w:w="12240" w:h="15840"/>
      <w:pgMar w:top="1418" w:right="1701" w:bottom="1276"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44D4E" w14:textId="77777777" w:rsidR="00A2704D" w:rsidRDefault="00A2704D">
      <w:pPr>
        <w:spacing w:after="0" w:line="240" w:lineRule="auto"/>
      </w:pPr>
      <w:r>
        <w:separator/>
      </w:r>
    </w:p>
    <w:p w14:paraId="2A668008" w14:textId="77777777" w:rsidR="00A2704D" w:rsidRDefault="00A2704D"/>
    <w:p w14:paraId="394A6C74" w14:textId="77777777" w:rsidR="00A2704D" w:rsidRDefault="00A2704D"/>
  </w:endnote>
  <w:endnote w:type="continuationSeparator" w:id="0">
    <w:p w14:paraId="703ACAF6" w14:textId="77777777" w:rsidR="00A2704D" w:rsidRDefault="00A2704D">
      <w:pPr>
        <w:spacing w:after="0" w:line="240" w:lineRule="auto"/>
      </w:pPr>
      <w:r>
        <w:continuationSeparator/>
      </w:r>
    </w:p>
    <w:p w14:paraId="1A892C17" w14:textId="77777777" w:rsidR="00A2704D" w:rsidRDefault="00A2704D"/>
    <w:p w14:paraId="1B6D376A" w14:textId="77777777" w:rsidR="00A2704D" w:rsidRDefault="00A270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7095255"/>
      <w:docPartObj>
        <w:docPartGallery w:val="Page Numbers (Bottom of Page)"/>
        <w:docPartUnique/>
      </w:docPartObj>
    </w:sdtPr>
    <w:sdtEndPr/>
    <w:sdtContent>
      <w:sdt>
        <w:sdtPr>
          <w:id w:val="860082579"/>
          <w:docPartObj>
            <w:docPartGallery w:val="Page Numbers (Top of Page)"/>
            <w:docPartUnique/>
          </w:docPartObj>
        </w:sdtPr>
        <w:sdtEndPr/>
        <w:sdtContent>
          <w:p w14:paraId="57347898" w14:textId="7DEA830E" w:rsidR="00EC597F" w:rsidRPr="00C275B3" w:rsidRDefault="00EC597F" w:rsidP="00C275B3">
            <w:pPr>
              <w:pStyle w:val="Footer"/>
              <w:jc w:val="center"/>
              <w:rPr>
                <w:b/>
                <w:bCs/>
              </w:rPr>
            </w:pPr>
            <w:r>
              <w:t>Protocol v1.</w:t>
            </w:r>
            <w:r w:rsidR="00FE4F5D">
              <w:t>6</w:t>
            </w:r>
            <w:r w:rsidR="00EA550C" w:rsidRPr="00C275B3">
              <w:t xml:space="preserve"> </w:t>
            </w:r>
            <w:r w:rsidR="00FE4F5D">
              <w:t>27</w:t>
            </w:r>
            <w:r w:rsidR="00EA550C">
              <w:t>/11/</w:t>
            </w:r>
            <w:r>
              <w:t>2020</w:t>
            </w:r>
            <w:r w:rsidRPr="00C275B3">
              <w:t xml:space="preserve"> Page </w:t>
            </w:r>
            <w:r w:rsidRPr="00C275B3">
              <w:rPr>
                <w:b/>
                <w:bCs/>
              </w:rPr>
              <w:fldChar w:fldCharType="begin"/>
            </w:r>
            <w:r w:rsidRPr="00C275B3">
              <w:rPr>
                <w:b/>
                <w:bCs/>
              </w:rPr>
              <w:instrText xml:space="preserve"> PAGE </w:instrText>
            </w:r>
            <w:r w:rsidRPr="00C275B3">
              <w:rPr>
                <w:b/>
                <w:bCs/>
              </w:rPr>
              <w:fldChar w:fldCharType="separate"/>
            </w:r>
            <w:r w:rsidR="005E7163">
              <w:rPr>
                <w:b/>
                <w:bCs/>
                <w:noProof/>
              </w:rPr>
              <w:t>14</w:t>
            </w:r>
            <w:r w:rsidRPr="00C275B3">
              <w:rPr>
                <w:b/>
                <w:bCs/>
              </w:rPr>
              <w:fldChar w:fldCharType="end"/>
            </w:r>
            <w:r w:rsidRPr="00C275B3">
              <w:t xml:space="preserve"> of </w:t>
            </w:r>
            <w:r w:rsidRPr="00C275B3">
              <w:rPr>
                <w:b/>
                <w:bCs/>
              </w:rPr>
              <w:fldChar w:fldCharType="begin"/>
            </w:r>
            <w:r w:rsidRPr="00C275B3">
              <w:rPr>
                <w:b/>
                <w:bCs/>
              </w:rPr>
              <w:instrText xml:space="preserve"> NUMPAGES  </w:instrText>
            </w:r>
            <w:r w:rsidRPr="00C275B3">
              <w:rPr>
                <w:b/>
                <w:bCs/>
              </w:rPr>
              <w:fldChar w:fldCharType="separate"/>
            </w:r>
            <w:r w:rsidR="005E7163">
              <w:rPr>
                <w:b/>
                <w:bCs/>
                <w:noProof/>
              </w:rPr>
              <w:t>19</w:t>
            </w:r>
            <w:r w:rsidRPr="00C275B3">
              <w:rPr>
                <w:b/>
                <w:bCs/>
              </w:rPr>
              <w:fldChar w:fldCharType="end"/>
            </w:r>
          </w:p>
          <w:p w14:paraId="34D5E818" w14:textId="1D07BA21" w:rsidR="00EC597F" w:rsidRPr="00C275B3" w:rsidRDefault="00EC597F" w:rsidP="00C275B3">
            <w:pPr>
              <w:pStyle w:val="Footer"/>
              <w:jc w:val="center"/>
              <w:rPr>
                <w:bCs/>
              </w:rPr>
            </w:pPr>
            <w:r w:rsidRPr="00C275B3">
              <w:rPr>
                <w:bCs/>
              </w:rPr>
              <w:t xml:space="preserve">Facilitating </w:t>
            </w:r>
            <w:proofErr w:type="spellStart"/>
            <w:r w:rsidRPr="00C275B3">
              <w:rPr>
                <w:bCs/>
              </w:rPr>
              <w:t>AcceLerated</w:t>
            </w:r>
            <w:proofErr w:type="spellEnd"/>
            <w:r w:rsidRPr="00C275B3">
              <w:rPr>
                <w:bCs/>
              </w:rPr>
              <w:t xml:space="preserve"> Clinical evaluation Of Novel diagnostic tests for COVID-19 (FALCON-</w:t>
            </w:r>
            <w:r>
              <w:rPr>
                <w:bCs/>
              </w:rPr>
              <w:t>C</w:t>
            </w:r>
            <w:r w:rsidRPr="00C275B3">
              <w:rPr>
                <w:bCs/>
              </w:rPr>
              <w:t>19)</w:t>
            </w:r>
          </w:p>
          <w:p w14:paraId="0972BF38" w14:textId="0AE274A0" w:rsidR="00EC597F" w:rsidRDefault="00EC597F" w:rsidP="00C275B3">
            <w:pPr>
              <w:pStyle w:val="Footer"/>
              <w:jc w:val="center"/>
            </w:pPr>
            <w:r w:rsidRPr="00C275B3">
              <w:rPr>
                <w:bCs/>
              </w:rPr>
              <w:t>IRAS ID</w:t>
            </w:r>
            <w:r>
              <w:rPr>
                <w:bCs/>
              </w:rPr>
              <w:t>: 284229</w:t>
            </w:r>
          </w:p>
        </w:sdtContent>
      </w:sdt>
    </w:sdtContent>
  </w:sdt>
  <w:p w14:paraId="0F9AB53B" w14:textId="15A581D7" w:rsidR="00EC597F" w:rsidRPr="00567B13" w:rsidRDefault="00EC597F" w:rsidP="00567B13">
    <w:pPr>
      <w:pBdr>
        <w:top w:val="nil"/>
        <w:left w:val="nil"/>
        <w:bottom w:val="nil"/>
        <w:right w:val="nil"/>
        <w:between w:val="nil"/>
      </w:pBdr>
      <w:tabs>
        <w:tab w:val="center" w:pos="4419"/>
        <w:tab w:val="right" w:pos="8838"/>
      </w:tabs>
      <w:spacing w:after="0" w:line="240" w:lineRule="auto"/>
      <w:jc w:val="cen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952CB4" w14:textId="77777777" w:rsidR="00A2704D" w:rsidRDefault="00A2704D">
      <w:pPr>
        <w:spacing w:after="0" w:line="240" w:lineRule="auto"/>
      </w:pPr>
      <w:r>
        <w:separator/>
      </w:r>
    </w:p>
    <w:p w14:paraId="3AE09B88" w14:textId="77777777" w:rsidR="00A2704D" w:rsidRDefault="00A2704D"/>
    <w:p w14:paraId="55BB7557" w14:textId="77777777" w:rsidR="00A2704D" w:rsidRDefault="00A2704D"/>
  </w:footnote>
  <w:footnote w:type="continuationSeparator" w:id="0">
    <w:p w14:paraId="4C6833D8" w14:textId="77777777" w:rsidR="00A2704D" w:rsidRDefault="00A2704D">
      <w:pPr>
        <w:spacing w:after="0" w:line="240" w:lineRule="auto"/>
      </w:pPr>
      <w:r>
        <w:continuationSeparator/>
      </w:r>
    </w:p>
    <w:p w14:paraId="5499BE42" w14:textId="77777777" w:rsidR="00A2704D" w:rsidRDefault="00A2704D"/>
    <w:p w14:paraId="2924CD2F" w14:textId="77777777" w:rsidR="00A2704D" w:rsidRDefault="00A270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F4F82A" w14:textId="37A2EE3F" w:rsidR="00EC597F" w:rsidRDefault="00EC597F">
    <w:pPr>
      <w:pBdr>
        <w:top w:val="nil"/>
        <w:left w:val="nil"/>
        <w:bottom w:val="nil"/>
        <w:right w:val="nil"/>
        <w:between w:val="nil"/>
      </w:pBdr>
      <w:tabs>
        <w:tab w:val="center" w:pos="4419"/>
        <w:tab w:val="right" w:pos="8838"/>
      </w:tabs>
      <w:spacing w:after="0" w:line="240" w:lineRule="auto"/>
      <w:rPr>
        <w:color w:val="000000"/>
      </w:rPr>
    </w:pPr>
    <w:r>
      <w:rPr>
        <w:rFonts w:ascii="Arial" w:hAnsi="Arial" w:cs="Arial"/>
        <w:noProof/>
        <w:sz w:val="20"/>
        <w:szCs w:val="20"/>
      </w:rPr>
      <w:drawing>
        <wp:inline distT="0" distB="0" distL="0" distR="0" wp14:anchorId="6C71509C" wp14:editId="240F408D">
          <wp:extent cx="1714500" cy="523875"/>
          <wp:effectExtent l="0" t="0" r="0" b="9525"/>
          <wp:docPr id="5" name="Picture 5" descr="cid:image001.png@01D3A0AD.F1373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A0AD.F13735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714500" cy="523875"/>
                  </a:xfrm>
                  <a:prstGeom prst="rect">
                    <a:avLst/>
                  </a:prstGeom>
                  <a:noFill/>
                  <a:ln>
                    <a:noFill/>
                  </a:ln>
                </pic:spPr>
              </pic:pic>
            </a:graphicData>
          </a:graphic>
        </wp:inline>
      </w:drawing>
    </w:r>
    <w:r w:rsidDel="00F1596D">
      <w:rPr>
        <w:color w:val="000000"/>
        <w:sz w:val="20"/>
        <w:szCs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56F52"/>
    <w:multiLevelType w:val="hybridMultilevel"/>
    <w:tmpl w:val="7D92C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4A146AE"/>
    <w:multiLevelType w:val="hybridMultilevel"/>
    <w:tmpl w:val="8256A2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5AD6EFB"/>
    <w:multiLevelType w:val="multilevel"/>
    <w:tmpl w:val="B05C2CD4"/>
    <w:lvl w:ilvl="0">
      <w:start w:val="1"/>
      <w:numFmt w:val="decimal"/>
      <w:lvlText w:val="%1)"/>
      <w:lvlJc w:val="left"/>
      <w:pPr>
        <w:ind w:left="360" w:hanging="360"/>
      </w:pPr>
      <w:rPr>
        <w:b/>
        <w:color w:val="7030A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E22CA1"/>
    <w:multiLevelType w:val="multilevel"/>
    <w:tmpl w:val="8A1852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F683A1D"/>
    <w:multiLevelType w:val="hybridMultilevel"/>
    <w:tmpl w:val="87CE83B8"/>
    <w:lvl w:ilvl="0" w:tplc="08090003">
      <w:start w:val="1"/>
      <w:numFmt w:val="bullet"/>
      <w:lvlText w:val="o"/>
      <w:lvlJc w:val="left"/>
      <w:pPr>
        <w:ind w:left="1183" w:hanging="360"/>
      </w:pPr>
      <w:rPr>
        <w:rFonts w:ascii="Courier New" w:hAnsi="Courier New" w:cs="Courier New" w:hint="default"/>
      </w:rPr>
    </w:lvl>
    <w:lvl w:ilvl="1" w:tplc="08090003" w:tentative="1">
      <w:start w:val="1"/>
      <w:numFmt w:val="bullet"/>
      <w:lvlText w:val="o"/>
      <w:lvlJc w:val="left"/>
      <w:pPr>
        <w:ind w:left="1903" w:hanging="360"/>
      </w:pPr>
      <w:rPr>
        <w:rFonts w:ascii="Courier New" w:hAnsi="Courier New" w:cs="Courier New" w:hint="default"/>
      </w:rPr>
    </w:lvl>
    <w:lvl w:ilvl="2" w:tplc="08090005" w:tentative="1">
      <w:start w:val="1"/>
      <w:numFmt w:val="bullet"/>
      <w:lvlText w:val=""/>
      <w:lvlJc w:val="left"/>
      <w:pPr>
        <w:ind w:left="2623" w:hanging="360"/>
      </w:pPr>
      <w:rPr>
        <w:rFonts w:ascii="Wingdings" w:hAnsi="Wingdings" w:hint="default"/>
      </w:rPr>
    </w:lvl>
    <w:lvl w:ilvl="3" w:tplc="08090001" w:tentative="1">
      <w:start w:val="1"/>
      <w:numFmt w:val="bullet"/>
      <w:lvlText w:val=""/>
      <w:lvlJc w:val="left"/>
      <w:pPr>
        <w:ind w:left="3343" w:hanging="360"/>
      </w:pPr>
      <w:rPr>
        <w:rFonts w:ascii="Symbol" w:hAnsi="Symbol" w:hint="default"/>
      </w:rPr>
    </w:lvl>
    <w:lvl w:ilvl="4" w:tplc="08090003" w:tentative="1">
      <w:start w:val="1"/>
      <w:numFmt w:val="bullet"/>
      <w:lvlText w:val="o"/>
      <w:lvlJc w:val="left"/>
      <w:pPr>
        <w:ind w:left="4063" w:hanging="360"/>
      </w:pPr>
      <w:rPr>
        <w:rFonts w:ascii="Courier New" w:hAnsi="Courier New" w:cs="Courier New" w:hint="default"/>
      </w:rPr>
    </w:lvl>
    <w:lvl w:ilvl="5" w:tplc="08090005" w:tentative="1">
      <w:start w:val="1"/>
      <w:numFmt w:val="bullet"/>
      <w:lvlText w:val=""/>
      <w:lvlJc w:val="left"/>
      <w:pPr>
        <w:ind w:left="4783" w:hanging="360"/>
      </w:pPr>
      <w:rPr>
        <w:rFonts w:ascii="Wingdings" w:hAnsi="Wingdings" w:hint="default"/>
      </w:rPr>
    </w:lvl>
    <w:lvl w:ilvl="6" w:tplc="08090001" w:tentative="1">
      <w:start w:val="1"/>
      <w:numFmt w:val="bullet"/>
      <w:lvlText w:val=""/>
      <w:lvlJc w:val="left"/>
      <w:pPr>
        <w:ind w:left="5503" w:hanging="360"/>
      </w:pPr>
      <w:rPr>
        <w:rFonts w:ascii="Symbol" w:hAnsi="Symbol" w:hint="default"/>
      </w:rPr>
    </w:lvl>
    <w:lvl w:ilvl="7" w:tplc="08090003" w:tentative="1">
      <w:start w:val="1"/>
      <w:numFmt w:val="bullet"/>
      <w:lvlText w:val="o"/>
      <w:lvlJc w:val="left"/>
      <w:pPr>
        <w:ind w:left="6223" w:hanging="360"/>
      </w:pPr>
      <w:rPr>
        <w:rFonts w:ascii="Courier New" w:hAnsi="Courier New" w:cs="Courier New" w:hint="default"/>
      </w:rPr>
    </w:lvl>
    <w:lvl w:ilvl="8" w:tplc="08090005" w:tentative="1">
      <w:start w:val="1"/>
      <w:numFmt w:val="bullet"/>
      <w:lvlText w:val=""/>
      <w:lvlJc w:val="left"/>
      <w:pPr>
        <w:ind w:left="6943" w:hanging="360"/>
      </w:pPr>
      <w:rPr>
        <w:rFonts w:ascii="Wingdings" w:hAnsi="Wingdings" w:hint="default"/>
      </w:rPr>
    </w:lvl>
  </w:abstractNum>
  <w:abstractNum w:abstractNumId="5" w15:restartNumberingAfterBreak="0">
    <w:nsid w:val="12185ABD"/>
    <w:multiLevelType w:val="multilevel"/>
    <w:tmpl w:val="ADBC80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5B747B3"/>
    <w:multiLevelType w:val="hybridMultilevel"/>
    <w:tmpl w:val="BA5E42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6247430"/>
    <w:multiLevelType w:val="hybridMultilevel"/>
    <w:tmpl w:val="A6941694"/>
    <w:lvl w:ilvl="0" w:tplc="F8F6B2A0">
      <w:start w:val="1"/>
      <w:numFmt w:val="decimal"/>
      <w:lvlText w:val="%1."/>
      <w:lvlJc w:val="left"/>
      <w:pPr>
        <w:ind w:left="720" w:hanging="360"/>
      </w:pPr>
      <w:rPr>
        <w:rFonts w:asciiTheme="minorHAnsi" w:eastAsiaTheme="minorEastAsia" w:hAnsiTheme="minorHAnsi" w:cstheme="minorBidi"/>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636663A"/>
    <w:multiLevelType w:val="multilevel"/>
    <w:tmpl w:val="211220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382B1588"/>
    <w:multiLevelType w:val="multilevel"/>
    <w:tmpl w:val="8AF443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3EF634D7"/>
    <w:multiLevelType w:val="multilevel"/>
    <w:tmpl w:val="B2A2745E"/>
    <w:lvl w:ilvl="0">
      <w:start w:val="4"/>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11" w15:restartNumberingAfterBreak="0">
    <w:nsid w:val="3FEE5EB2"/>
    <w:multiLevelType w:val="hybridMultilevel"/>
    <w:tmpl w:val="32C648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2DD5E81"/>
    <w:multiLevelType w:val="hybridMultilevel"/>
    <w:tmpl w:val="BA5E422A"/>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8B522F"/>
    <w:multiLevelType w:val="multilevel"/>
    <w:tmpl w:val="495A79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51EB7AD0"/>
    <w:multiLevelType w:val="hybridMultilevel"/>
    <w:tmpl w:val="B63EED42"/>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5" w15:restartNumberingAfterBreak="0">
    <w:nsid w:val="58C37C7B"/>
    <w:multiLevelType w:val="hybridMultilevel"/>
    <w:tmpl w:val="8E3298B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720092E"/>
    <w:multiLevelType w:val="multilevel"/>
    <w:tmpl w:val="C13CC91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67462ED8"/>
    <w:multiLevelType w:val="multilevel"/>
    <w:tmpl w:val="BFFC98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A091D39"/>
    <w:multiLevelType w:val="hybridMultilevel"/>
    <w:tmpl w:val="7CC2B226"/>
    <w:lvl w:ilvl="0" w:tplc="F8F6B2A0">
      <w:start w:val="1"/>
      <w:numFmt w:val="decimal"/>
      <w:lvlText w:val="%1."/>
      <w:lvlJc w:val="left"/>
      <w:pPr>
        <w:ind w:left="720" w:hanging="360"/>
      </w:pPr>
      <w:rPr>
        <w:rFonts w:asciiTheme="minorHAnsi" w:eastAsiaTheme="minorEastAsia" w:hAnsiTheme="minorHAns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45C3305"/>
    <w:multiLevelType w:val="multilevel"/>
    <w:tmpl w:val="1486B58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77892347"/>
    <w:multiLevelType w:val="hybridMultilevel"/>
    <w:tmpl w:val="05CE0578"/>
    <w:lvl w:ilvl="0" w:tplc="5022B50A">
      <w:start w:val="1"/>
      <w:numFmt w:val="decimal"/>
      <w:lvlText w:val="%1."/>
      <w:lvlJc w:val="left"/>
      <w:pPr>
        <w:ind w:left="720" w:hanging="360"/>
      </w:pPr>
      <w:rPr>
        <w:rFonts w:asciiTheme="majorHAnsi" w:eastAsia="Calibri" w:hAnsiTheme="majorHAnsi" w:cstheme="majorHAnsi"/>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0F70BE"/>
    <w:multiLevelType w:val="multilevel"/>
    <w:tmpl w:val="DB480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7F971017"/>
    <w:multiLevelType w:val="multilevel"/>
    <w:tmpl w:val="4454ACEE"/>
    <w:lvl w:ilvl="0">
      <w:start w:val="13"/>
      <w:numFmt w:val="decimal"/>
      <w:lvlText w:val="%1"/>
      <w:lvlJc w:val="left"/>
      <w:pPr>
        <w:ind w:left="360" w:hanging="360"/>
      </w:pPr>
    </w:lvl>
    <w:lvl w:ilvl="1">
      <w:start w:val="1"/>
      <w:numFmt w:val="decimal"/>
      <w:lvlText w:val="%1.%2"/>
      <w:lvlJc w:val="left"/>
      <w:pPr>
        <w:ind w:left="360" w:hanging="360"/>
      </w:pPr>
      <w:rPr>
        <w:b/>
        <w:color w:val="auto"/>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num w:numId="1">
    <w:abstractNumId w:val="5"/>
  </w:num>
  <w:num w:numId="2">
    <w:abstractNumId w:val="19"/>
  </w:num>
  <w:num w:numId="3">
    <w:abstractNumId w:val="9"/>
  </w:num>
  <w:num w:numId="4">
    <w:abstractNumId w:val="3"/>
  </w:num>
  <w:num w:numId="5">
    <w:abstractNumId w:val="22"/>
  </w:num>
  <w:num w:numId="6">
    <w:abstractNumId w:val="8"/>
  </w:num>
  <w:num w:numId="7">
    <w:abstractNumId w:val="16"/>
  </w:num>
  <w:num w:numId="8">
    <w:abstractNumId w:val="21"/>
  </w:num>
  <w:num w:numId="9">
    <w:abstractNumId w:val="13"/>
  </w:num>
  <w:num w:numId="10">
    <w:abstractNumId w:val="17"/>
  </w:num>
  <w:num w:numId="11">
    <w:abstractNumId w:val="2"/>
  </w:num>
  <w:num w:numId="12">
    <w:abstractNumId w:val="7"/>
  </w:num>
  <w:num w:numId="13">
    <w:abstractNumId w:val="11"/>
  </w:num>
  <w:num w:numId="14">
    <w:abstractNumId w:val="15"/>
  </w:num>
  <w:num w:numId="15">
    <w:abstractNumId w:val="18"/>
  </w:num>
  <w:num w:numId="16">
    <w:abstractNumId w:val="4"/>
  </w:num>
  <w:num w:numId="17">
    <w:abstractNumId w:val="0"/>
  </w:num>
  <w:num w:numId="18">
    <w:abstractNumId w:val="6"/>
  </w:num>
  <w:num w:numId="19">
    <w:abstractNumId w:val="12"/>
  </w:num>
  <w:num w:numId="20">
    <w:abstractNumId w:val="20"/>
  </w:num>
  <w:num w:numId="21">
    <w:abstractNumId w:val="10"/>
  </w:num>
  <w:num w:numId="22">
    <w:abstractNumId w:val="1"/>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0BC2"/>
    <w:rsid w:val="00007E41"/>
    <w:rsid w:val="000111F8"/>
    <w:rsid w:val="0003060F"/>
    <w:rsid w:val="00042C11"/>
    <w:rsid w:val="00047577"/>
    <w:rsid w:val="00071B47"/>
    <w:rsid w:val="000730DC"/>
    <w:rsid w:val="00080F52"/>
    <w:rsid w:val="000A1700"/>
    <w:rsid w:val="001028A5"/>
    <w:rsid w:val="0012198C"/>
    <w:rsid w:val="00121E04"/>
    <w:rsid w:val="00127DCE"/>
    <w:rsid w:val="001407A8"/>
    <w:rsid w:val="0016083C"/>
    <w:rsid w:val="00165559"/>
    <w:rsid w:val="00173168"/>
    <w:rsid w:val="00180CFA"/>
    <w:rsid w:val="00190C25"/>
    <w:rsid w:val="001C7B09"/>
    <w:rsid w:val="00202190"/>
    <w:rsid w:val="00215147"/>
    <w:rsid w:val="00215699"/>
    <w:rsid w:val="002264E6"/>
    <w:rsid w:val="00245C3E"/>
    <w:rsid w:val="002535F3"/>
    <w:rsid w:val="0025442D"/>
    <w:rsid w:val="0026482A"/>
    <w:rsid w:val="002A16FC"/>
    <w:rsid w:val="002A61D2"/>
    <w:rsid w:val="002E1759"/>
    <w:rsid w:val="002F4B76"/>
    <w:rsid w:val="002F5BA0"/>
    <w:rsid w:val="00300BC2"/>
    <w:rsid w:val="00304A3E"/>
    <w:rsid w:val="003129A5"/>
    <w:rsid w:val="003403B8"/>
    <w:rsid w:val="00350657"/>
    <w:rsid w:val="003763BE"/>
    <w:rsid w:val="00381C5C"/>
    <w:rsid w:val="003A06E5"/>
    <w:rsid w:val="003A3345"/>
    <w:rsid w:val="003C7E2B"/>
    <w:rsid w:val="003D3402"/>
    <w:rsid w:val="003E1587"/>
    <w:rsid w:val="004335B0"/>
    <w:rsid w:val="004373B9"/>
    <w:rsid w:val="004A5B96"/>
    <w:rsid w:val="004F1502"/>
    <w:rsid w:val="005666CB"/>
    <w:rsid w:val="00567B13"/>
    <w:rsid w:val="005746E4"/>
    <w:rsid w:val="005937B5"/>
    <w:rsid w:val="005E20D1"/>
    <w:rsid w:val="005E7163"/>
    <w:rsid w:val="005F60FE"/>
    <w:rsid w:val="006041A2"/>
    <w:rsid w:val="00606926"/>
    <w:rsid w:val="00635E06"/>
    <w:rsid w:val="0064160B"/>
    <w:rsid w:val="00642FA3"/>
    <w:rsid w:val="00663B99"/>
    <w:rsid w:val="006C7670"/>
    <w:rsid w:val="006D7D31"/>
    <w:rsid w:val="006E2959"/>
    <w:rsid w:val="006F508C"/>
    <w:rsid w:val="00705225"/>
    <w:rsid w:val="007163EC"/>
    <w:rsid w:val="00741E21"/>
    <w:rsid w:val="00743215"/>
    <w:rsid w:val="0079336A"/>
    <w:rsid w:val="007C32F7"/>
    <w:rsid w:val="007D4799"/>
    <w:rsid w:val="007F2C04"/>
    <w:rsid w:val="00837D65"/>
    <w:rsid w:val="008551E8"/>
    <w:rsid w:val="00855885"/>
    <w:rsid w:val="008726B9"/>
    <w:rsid w:val="00876F9B"/>
    <w:rsid w:val="008779FF"/>
    <w:rsid w:val="008C7CA2"/>
    <w:rsid w:val="008F0152"/>
    <w:rsid w:val="00912273"/>
    <w:rsid w:val="00920934"/>
    <w:rsid w:val="009259CD"/>
    <w:rsid w:val="009354E2"/>
    <w:rsid w:val="009372A8"/>
    <w:rsid w:val="0093774E"/>
    <w:rsid w:val="00976735"/>
    <w:rsid w:val="0098022C"/>
    <w:rsid w:val="009D60FF"/>
    <w:rsid w:val="009E1DB9"/>
    <w:rsid w:val="009E2B79"/>
    <w:rsid w:val="009E3EE7"/>
    <w:rsid w:val="009F30FA"/>
    <w:rsid w:val="00A00CC7"/>
    <w:rsid w:val="00A011EA"/>
    <w:rsid w:val="00A16841"/>
    <w:rsid w:val="00A2704D"/>
    <w:rsid w:val="00A51AF4"/>
    <w:rsid w:val="00A7054B"/>
    <w:rsid w:val="00A8116C"/>
    <w:rsid w:val="00A83815"/>
    <w:rsid w:val="00AD01ED"/>
    <w:rsid w:val="00AD6B9C"/>
    <w:rsid w:val="00AE7C71"/>
    <w:rsid w:val="00B10BFE"/>
    <w:rsid w:val="00B4432E"/>
    <w:rsid w:val="00B65CB6"/>
    <w:rsid w:val="00B738CD"/>
    <w:rsid w:val="00B750CC"/>
    <w:rsid w:val="00B75F3E"/>
    <w:rsid w:val="00BA64AB"/>
    <w:rsid w:val="00BD2BDB"/>
    <w:rsid w:val="00BD43BD"/>
    <w:rsid w:val="00C0416B"/>
    <w:rsid w:val="00C27293"/>
    <w:rsid w:val="00C275B3"/>
    <w:rsid w:val="00C44DE3"/>
    <w:rsid w:val="00C62227"/>
    <w:rsid w:val="00C76AF5"/>
    <w:rsid w:val="00C945D5"/>
    <w:rsid w:val="00CA4C86"/>
    <w:rsid w:val="00CE4D4A"/>
    <w:rsid w:val="00CF1F22"/>
    <w:rsid w:val="00CF73A1"/>
    <w:rsid w:val="00D01662"/>
    <w:rsid w:val="00D46E9A"/>
    <w:rsid w:val="00DA58F7"/>
    <w:rsid w:val="00DB1EAC"/>
    <w:rsid w:val="00DB27DA"/>
    <w:rsid w:val="00DE1E34"/>
    <w:rsid w:val="00E063AF"/>
    <w:rsid w:val="00E21BDB"/>
    <w:rsid w:val="00E3704C"/>
    <w:rsid w:val="00E37932"/>
    <w:rsid w:val="00E73BE7"/>
    <w:rsid w:val="00E76748"/>
    <w:rsid w:val="00E8764F"/>
    <w:rsid w:val="00EA550C"/>
    <w:rsid w:val="00EC597F"/>
    <w:rsid w:val="00ED1FE8"/>
    <w:rsid w:val="00ED5EB1"/>
    <w:rsid w:val="00F1596D"/>
    <w:rsid w:val="00F179AF"/>
    <w:rsid w:val="00F221E1"/>
    <w:rsid w:val="00F24069"/>
    <w:rsid w:val="00F41CA3"/>
    <w:rsid w:val="00F438C7"/>
    <w:rsid w:val="00F61190"/>
    <w:rsid w:val="00F64866"/>
    <w:rsid w:val="00F654C0"/>
    <w:rsid w:val="00F828D0"/>
    <w:rsid w:val="00F85A9E"/>
    <w:rsid w:val="00FC0C40"/>
    <w:rsid w:val="00FC7858"/>
    <w:rsid w:val="00FD1AF1"/>
    <w:rsid w:val="00FE4F5D"/>
    <w:rsid w:val="763AC35A"/>
    <w:rsid w:val="7D2978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32D85C"/>
  <w15:docId w15:val="{737EACAB-DDDE-44D2-B546-5A4D6012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00" w:after="0"/>
      <w:outlineLvl w:val="2"/>
    </w:pPr>
    <w:rPr>
      <w:rFonts w:ascii="Cambria" w:eastAsia="Cambria" w:hAnsi="Cambria" w:cs="Cambria"/>
      <w:b/>
      <w:color w:val="4F81BD"/>
    </w:rPr>
  </w:style>
  <w:style w:type="paragraph" w:styleId="Heading4">
    <w:name w:val="heading 4"/>
    <w:basedOn w:val="Normal"/>
    <w:next w:val="Normal"/>
    <w:pPr>
      <w:keepNext/>
      <w:keepLines/>
      <w:spacing w:before="40" w:after="0"/>
      <w:outlineLvl w:val="3"/>
    </w:pPr>
    <w:rPr>
      <w:rFonts w:ascii="Cambria" w:eastAsia="Cambria" w:hAnsi="Cambria" w:cs="Cambria"/>
      <w:i/>
      <w:color w:val="366091"/>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paragraph" w:styleId="Heading7">
    <w:name w:val="heading 7"/>
    <w:basedOn w:val="Normal"/>
    <w:next w:val="Normal"/>
    <w:link w:val="Heading7Char"/>
    <w:uiPriority w:val="9"/>
    <w:unhideWhenUsed/>
    <w:qFormat/>
    <w:rsid w:val="005E20D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407A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07A8"/>
    <w:rPr>
      <w:rFonts w:ascii="Segoe UI" w:hAnsi="Segoe UI" w:cs="Segoe UI"/>
      <w:sz w:val="18"/>
      <w:szCs w:val="18"/>
    </w:rPr>
  </w:style>
  <w:style w:type="paragraph" w:styleId="Header">
    <w:name w:val="header"/>
    <w:basedOn w:val="Normal"/>
    <w:link w:val="HeaderChar"/>
    <w:uiPriority w:val="99"/>
    <w:unhideWhenUsed/>
    <w:rsid w:val="001407A8"/>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07A8"/>
  </w:style>
  <w:style w:type="paragraph" w:styleId="Footer">
    <w:name w:val="footer"/>
    <w:basedOn w:val="Normal"/>
    <w:link w:val="FooterChar"/>
    <w:uiPriority w:val="99"/>
    <w:unhideWhenUsed/>
    <w:rsid w:val="001407A8"/>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07A8"/>
  </w:style>
  <w:style w:type="paragraph" w:styleId="NormalWeb">
    <w:name w:val="Normal (Web)"/>
    <w:basedOn w:val="Normal"/>
    <w:link w:val="NormalWebChar"/>
    <w:uiPriority w:val="99"/>
    <w:unhideWhenUsed/>
    <w:rsid w:val="003763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WebChar">
    <w:name w:val="Normal (Web) Char"/>
    <w:basedOn w:val="DefaultParagraphFont"/>
    <w:link w:val="NormalWeb"/>
    <w:uiPriority w:val="99"/>
    <w:rsid w:val="003763BE"/>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763BE"/>
    <w:rPr>
      <w:color w:val="0000FF" w:themeColor="hyperlink"/>
      <w:u w:val="single"/>
    </w:rPr>
  </w:style>
  <w:style w:type="paragraph" w:styleId="TOC3">
    <w:name w:val="toc 3"/>
    <w:basedOn w:val="Normal"/>
    <w:next w:val="Normal"/>
    <w:autoRedefine/>
    <w:uiPriority w:val="39"/>
    <w:unhideWhenUsed/>
    <w:rsid w:val="003763BE"/>
    <w:pPr>
      <w:spacing w:after="100"/>
      <w:ind w:left="440"/>
    </w:pPr>
  </w:style>
  <w:style w:type="paragraph" w:styleId="ListParagraph">
    <w:name w:val="List Paragraph"/>
    <w:basedOn w:val="Normal"/>
    <w:uiPriority w:val="34"/>
    <w:qFormat/>
    <w:rsid w:val="008726B9"/>
    <w:pPr>
      <w:ind w:left="720"/>
      <w:contextualSpacing/>
    </w:pPr>
  </w:style>
  <w:style w:type="paragraph" w:styleId="NoSpacing">
    <w:name w:val="No Spacing"/>
    <w:uiPriority w:val="1"/>
    <w:qFormat/>
    <w:rsid w:val="008726B9"/>
    <w:pPr>
      <w:spacing w:after="0" w:line="240" w:lineRule="auto"/>
    </w:pPr>
  </w:style>
  <w:style w:type="table" w:styleId="TableGrid">
    <w:name w:val="Table Grid"/>
    <w:basedOn w:val="TableNormal"/>
    <w:uiPriority w:val="59"/>
    <w:rsid w:val="00705225"/>
    <w:pPr>
      <w:spacing w:after="0" w:line="240" w:lineRule="auto"/>
    </w:pPr>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642FA3"/>
    <w:rPr>
      <w:b/>
      <w:bCs/>
    </w:rPr>
  </w:style>
  <w:style w:type="character" w:customStyle="1" w:styleId="CommentSubjectChar">
    <w:name w:val="Comment Subject Char"/>
    <w:basedOn w:val="CommentTextChar"/>
    <w:link w:val="CommentSubject"/>
    <w:uiPriority w:val="99"/>
    <w:semiHidden/>
    <w:rsid w:val="00642FA3"/>
    <w:rPr>
      <w:b/>
      <w:bCs/>
      <w:sz w:val="20"/>
      <w:szCs w:val="20"/>
    </w:rPr>
  </w:style>
  <w:style w:type="paragraph" w:styleId="TOC1">
    <w:name w:val="toc 1"/>
    <w:basedOn w:val="Normal"/>
    <w:next w:val="Normal"/>
    <w:autoRedefine/>
    <w:uiPriority w:val="39"/>
    <w:unhideWhenUsed/>
    <w:rsid w:val="00080F52"/>
    <w:pPr>
      <w:spacing w:after="100"/>
    </w:pPr>
  </w:style>
  <w:style w:type="paragraph" w:customStyle="1" w:styleId="Default">
    <w:name w:val="Default"/>
    <w:link w:val="DefaultChar"/>
    <w:rsid w:val="00121E04"/>
    <w:pPr>
      <w:autoSpaceDE w:val="0"/>
      <w:autoSpaceDN w:val="0"/>
      <w:adjustRightInd w:val="0"/>
      <w:spacing w:after="0" w:line="240" w:lineRule="auto"/>
    </w:pPr>
    <w:rPr>
      <w:rFonts w:eastAsiaTheme="minorEastAsia"/>
      <w:color w:val="000000"/>
      <w:sz w:val="24"/>
      <w:szCs w:val="24"/>
    </w:rPr>
  </w:style>
  <w:style w:type="character" w:customStyle="1" w:styleId="DefaultChar">
    <w:name w:val="Default Char"/>
    <w:basedOn w:val="DefaultParagraphFont"/>
    <w:link w:val="Default"/>
    <w:rsid w:val="00121E04"/>
    <w:rPr>
      <w:rFonts w:eastAsiaTheme="minorEastAsia"/>
      <w:color w:val="000000"/>
      <w:sz w:val="24"/>
      <w:szCs w:val="24"/>
    </w:rPr>
  </w:style>
  <w:style w:type="character" w:customStyle="1" w:styleId="Heading7Char">
    <w:name w:val="Heading 7 Char"/>
    <w:basedOn w:val="DefaultParagraphFont"/>
    <w:link w:val="Heading7"/>
    <w:uiPriority w:val="9"/>
    <w:rsid w:val="005E20D1"/>
    <w:rPr>
      <w:rFonts w:asciiTheme="majorHAnsi" w:eastAsiaTheme="majorEastAsia" w:hAnsiTheme="majorHAnsi" w:cstheme="majorBidi"/>
      <w:i/>
      <w:iCs/>
      <w:color w:val="404040" w:themeColor="text1" w:themeTint="BF"/>
    </w:rPr>
  </w:style>
  <w:style w:type="paragraph" w:styleId="TOC7">
    <w:name w:val="toc 7"/>
    <w:basedOn w:val="Normal"/>
    <w:next w:val="Normal"/>
    <w:autoRedefine/>
    <w:uiPriority w:val="39"/>
    <w:unhideWhenUsed/>
    <w:rsid w:val="000730DC"/>
    <w:pPr>
      <w:spacing w:after="100"/>
      <w:ind w:left="1320"/>
    </w:pPr>
  </w:style>
  <w:style w:type="paragraph" w:styleId="TOCHeading">
    <w:name w:val="TOC Heading"/>
    <w:basedOn w:val="Heading1"/>
    <w:next w:val="Normal"/>
    <w:uiPriority w:val="39"/>
    <w:unhideWhenUsed/>
    <w:qFormat/>
    <w:rsid w:val="000730DC"/>
    <w:pPr>
      <w:spacing w:before="240" w:line="259" w:lineRule="auto"/>
      <w:outlineLvl w:val="9"/>
    </w:pPr>
    <w:rPr>
      <w:rFonts w:asciiTheme="majorHAnsi" w:eastAsiaTheme="majorEastAsia" w:hAnsiTheme="majorHAnsi" w:cstheme="majorBidi"/>
      <w:b w:val="0"/>
      <w:color w:val="365F91" w:themeColor="accent1" w:themeShade="BF"/>
      <w:sz w:val="32"/>
      <w:szCs w:val="32"/>
      <w:lang w:val="en-US" w:eastAsia="en-US"/>
    </w:rPr>
  </w:style>
  <w:style w:type="paragraph" w:styleId="TOC2">
    <w:name w:val="toc 2"/>
    <w:basedOn w:val="Normal"/>
    <w:next w:val="Normal"/>
    <w:autoRedefine/>
    <w:uiPriority w:val="39"/>
    <w:unhideWhenUsed/>
    <w:rsid w:val="000730DC"/>
    <w:pPr>
      <w:spacing w:after="100" w:line="259" w:lineRule="auto"/>
      <w:ind w:left="220"/>
    </w:pPr>
    <w:rPr>
      <w:rFonts w:asciiTheme="minorHAnsi" w:eastAsiaTheme="minorEastAsia" w:hAnsiTheme="minorHAnsi" w:cs="Times New Roman"/>
      <w:lang w:val="en-US" w:eastAsia="en-US"/>
    </w:rPr>
  </w:style>
  <w:style w:type="paragraph" w:customStyle="1" w:styleId="Subheading">
    <w:name w:val="Subheading"/>
    <w:basedOn w:val="Normal"/>
    <w:link w:val="SubheadingChar"/>
    <w:qFormat/>
    <w:rsid w:val="000730DC"/>
    <w:pPr>
      <w:spacing w:line="240" w:lineRule="auto"/>
      <w:jc w:val="both"/>
    </w:pPr>
    <w:rPr>
      <w:rFonts w:asciiTheme="majorHAnsi" w:hAnsiTheme="majorHAnsi" w:cstheme="majorHAnsi"/>
      <w:b/>
    </w:rPr>
  </w:style>
  <w:style w:type="paragraph" w:customStyle="1" w:styleId="Subheading2">
    <w:name w:val="Subheading 2"/>
    <w:basedOn w:val="Normal"/>
    <w:link w:val="Subheading2Char"/>
    <w:qFormat/>
    <w:rsid w:val="000730DC"/>
    <w:pPr>
      <w:spacing w:after="0" w:line="240" w:lineRule="auto"/>
      <w:jc w:val="both"/>
    </w:pPr>
    <w:rPr>
      <w:rFonts w:asciiTheme="majorHAnsi" w:hAnsiTheme="majorHAnsi" w:cstheme="majorHAnsi"/>
      <w:b/>
      <w:u w:val="single"/>
    </w:rPr>
  </w:style>
  <w:style w:type="character" w:customStyle="1" w:styleId="SubheadingChar">
    <w:name w:val="Subheading Char"/>
    <w:basedOn w:val="DefaultParagraphFont"/>
    <w:link w:val="Subheading"/>
    <w:rsid w:val="000730DC"/>
    <w:rPr>
      <w:rFonts w:asciiTheme="majorHAnsi" w:hAnsiTheme="majorHAnsi" w:cstheme="majorHAnsi"/>
      <w:b/>
    </w:rPr>
  </w:style>
  <w:style w:type="character" w:customStyle="1" w:styleId="Subheading2Char">
    <w:name w:val="Subheading 2 Char"/>
    <w:basedOn w:val="DefaultParagraphFont"/>
    <w:link w:val="Subheading2"/>
    <w:rsid w:val="000730DC"/>
    <w:rPr>
      <w:rFonts w:asciiTheme="majorHAnsi" w:hAnsiTheme="majorHAnsi" w:cstheme="majorHAnsi"/>
      <w:b/>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ynne.webster@mft.nhs.u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png@01D62797.A2FFDAF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D6131-C59A-49DE-A3BD-899293877F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6521</Words>
  <Characters>37174</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43608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Body</dc:creator>
  <cp:lastModifiedBy>Cook Eloise (R0A) Manchester University NHS FT</cp:lastModifiedBy>
  <cp:revision>2</cp:revision>
  <cp:lastPrinted>2020-07-21T09:51:00Z</cp:lastPrinted>
  <dcterms:created xsi:type="dcterms:W3CDTF">2020-12-01T14:21:00Z</dcterms:created>
  <dcterms:modified xsi:type="dcterms:W3CDTF">2020-12-01T14:21:00Z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zotero-version="5.0.85"&gt;&lt;session id="WYsH2R7L"/&gt;&lt;style id="http://www.zotero.org/styles/vancouver" locale="en-GB" hasBibliography="1" bibliographyStyleHasBeenSet="0"/&gt;&lt;prefs&gt;&lt;pref name="fieldType" value="Field"/&gt;&lt;pref name="automati</vt:lpwstr>
  </property>
  <property fmtid="{D5CDD505-2E9C-101B-9397-08002B2CF9AE}" pid="3" name="ZOTERO_PREF_2">
    <vt:lpwstr>cJournalAbbreviations" value="true"/&gt;&lt;/prefs&gt;&lt;/data&gt;</vt:lpwstr>
  </property>
</Properties>
</file>